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60B0" w14:textId="72CF52CC" w:rsidR="00C52C16" w:rsidRDefault="00C52C16" w:rsidP="00C52C16">
      <w:pPr>
        <w:rPr>
          <w:sz w:val="16"/>
          <w:szCs w:val="16"/>
        </w:rPr>
      </w:pPr>
    </w:p>
    <w:p w14:paraId="16A8581E" w14:textId="5349420D" w:rsidR="00C52C16" w:rsidRDefault="00C52C16" w:rsidP="00C52C16">
      <w:pPr>
        <w:rPr>
          <w:sz w:val="16"/>
          <w:szCs w:val="16"/>
        </w:rPr>
      </w:pPr>
    </w:p>
    <w:p w14:paraId="3C77CDAE" w14:textId="5B1A67B2" w:rsidR="00C52C16" w:rsidRDefault="00C52C16" w:rsidP="00C52C16">
      <w:pPr>
        <w:rPr>
          <w:sz w:val="16"/>
          <w:szCs w:val="16"/>
        </w:rPr>
      </w:pPr>
    </w:p>
    <w:p w14:paraId="1F090F8D" w14:textId="39A65FAD" w:rsidR="00C52C16" w:rsidRDefault="00C52C16" w:rsidP="00C52C16">
      <w:pPr>
        <w:rPr>
          <w:sz w:val="16"/>
          <w:szCs w:val="16"/>
        </w:rPr>
      </w:pPr>
    </w:p>
    <w:p w14:paraId="7A5DBAFA" w14:textId="78DB12E9" w:rsidR="00C52C16" w:rsidRDefault="00C52C16" w:rsidP="00C52C16">
      <w:pPr>
        <w:rPr>
          <w:sz w:val="16"/>
          <w:szCs w:val="16"/>
        </w:rPr>
      </w:pPr>
    </w:p>
    <w:p w14:paraId="42899E5A" w14:textId="485DBBBA" w:rsidR="00C52C16" w:rsidRDefault="00C52C16" w:rsidP="00C52C16">
      <w:pPr>
        <w:rPr>
          <w:sz w:val="16"/>
          <w:szCs w:val="16"/>
        </w:rPr>
      </w:pPr>
    </w:p>
    <w:p w14:paraId="4EF7ABA1" w14:textId="77777777" w:rsidR="00C52C16" w:rsidRPr="00C52C16" w:rsidRDefault="00C52C16" w:rsidP="00C52C16">
      <w:pPr>
        <w:rPr>
          <w:sz w:val="16"/>
          <w:szCs w:val="16"/>
        </w:rPr>
      </w:pPr>
    </w:p>
    <w:p w14:paraId="7F9496C9" w14:textId="77777777" w:rsidR="009E0C98" w:rsidRDefault="008E1EB2" w:rsidP="00CF3232">
      <w:pPr>
        <w:ind w:left="851" w:right="401"/>
        <w:jc w:val="left"/>
        <w:rPr>
          <w:rFonts w:ascii="Open Sans" w:hAnsi="Open Sans" w:cs="Open Sans"/>
          <w:b/>
          <w:bCs/>
          <w:color w:val="4472C4" w:themeColor="accent5"/>
          <w:sz w:val="48"/>
          <w:szCs w:val="48"/>
        </w:rPr>
      </w:pPr>
      <w:r w:rsidRPr="00C238D1">
        <w:rPr>
          <w:noProof/>
          <w:color w:val="4472C4" w:themeColor="accent5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8D94B" wp14:editId="05D62779">
                <wp:simplePos x="0" y="0"/>
                <wp:positionH relativeFrom="page">
                  <wp:posOffset>666115</wp:posOffset>
                </wp:positionH>
                <wp:positionV relativeFrom="page">
                  <wp:align>center</wp:align>
                </wp:positionV>
                <wp:extent cx="0" cy="7920000"/>
                <wp:effectExtent l="19050" t="0" r="38100" b="431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9DED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" from="52.45pt,0" to="52.45pt,6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" strokecolor="#4472c4 [3208]" strokeweight="4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Akcijski plan</w:t>
      </w:r>
    </w:p>
    <w:p w14:paraId="074A8AFA" w14:textId="77777777" w:rsidR="009E0C98" w:rsidRDefault="008E1EB2" w:rsidP="009E0C98">
      <w:pPr>
        <w:ind w:left="851" w:right="401"/>
        <w:jc w:val="left"/>
        <w:rPr>
          <w:rFonts w:ascii="Open Sans" w:hAnsi="Open Sans" w:cs="Open Sans"/>
          <w:b/>
          <w:bCs/>
          <w:color w:val="4472C4" w:themeColor="accent5"/>
          <w:sz w:val="48"/>
          <w:szCs w:val="48"/>
        </w:rPr>
      </w:pP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razvoja</w:t>
      </w:r>
      <w:r w:rsidR="00CF3232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kulture</w:t>
      </w:r>
      <w:r w:rsidR="009E0C98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 </w:t>
      </w: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i medija</w:t>
      </w:r>
    </w:p>
    <w:p w14:paraId="00B9E8D6" w14:textId="529AD0FC" w:rsidR="008E1EB2" w:rsidRDefault="008E1EB2" w:rsidP="009E0C98">
      <w:pPr>
        <w:ind w:left="851" w:right="401"/>
        <w:jc w:val="left"/>
        <w:rPr>
          <w:rFonts w:ascii="Open Sans" w:hAnsi="Open Sans" w:cs="Open Sans"/>
          <w:b/>
          <w:bCs/>
          <w:color w:val="4472C4" w:themeColor="accent5"/>
          <w:sz w:val="48"/>
          <w:szCs w:val="48"/>
        </w:rPr>
      </w:pPr>
      <w:r w:rsidRPr="00C238D1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za razdoblje</w:t>
      </w:r>
      <w:r w:rsidR="009E0C98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 xml:space="preserve"> </w:t>
      </w:r>
      <w:r w:rsidR="00A73E69">
        <w:rPr>
          <w:rFonts w:ascii="Open Sans" w:hAnsi="Open Sans" w:cs="Open Sans"/>
          <w:b/>
          <w:bCs/>
          <w:color w:val="4472C4" w:themeColor="accent5"/>
          <w:sz w:val="48"/>
          <w:szCs w:val="48"/>
        </w:rPr>
        <w:t>do 2027. godine</w:t>
      </w:r>
    </w:p>
    <w:p w14:paraId="772619CE" w14:textId="79D5EF95" w:rsidR="008E1EB2" w:rsidRPr="00493506" w:rsidRDefault="00F21DB7" w:rsidP="008E1EB2">
      <w:pPr>
        <w:spacing w:after="160" w:line="259" w:lineRule="auto"/>
        <w:jc w:val="left"/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136C2C32" wp14:editId="0CC4CB44">
            <wp:simplePos x="0" y="0"/>
            <wp:positionH relativeFrom="page">
              <wp:align>left</wp:align>
            </wp:positionH>
            <wp:positionV relativeFrom="page">
              <wp:align>center</wp:align>
            </wp:positionV>
            <wp:extent cx="7560000" cy="5346000"/>
            <wp:effectExtent l="0" t="0" r="3175" b="7620"/>
            <wp:wrapNone/>
            <wp:docPr id="4" name="Picture 4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53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3A533" w14:textId="77777777" w:rsidR="006C557A" w:rsidRPr="00C92279" w:rsidRDefault="006C557A" w:rsidP="006C557A">
      <w:pPr>
        <w:jc w:val="center"/>
      </w:pPr>
    </w:p>
    <w:p w14:paraId="045A0EB9" w14:textId="77777777" w:rsidR="00343793" w:rsidRPr="00C92279" w:rsidRDefault="00343793" w:rsidP="006C557A">
      <w:pPr>
        <w:jc w:val="center"/>
      </w:pPr>
    </w:p>
    <w:p w14:paraId="0DF3702E" w14:textId="77777777" w:rsidR="00343793" w:rsidRPr="00C92279" w:rsidRDefault="00343793" w:rsidP="006C557A">
      <w:pPr>
        <w:jc w:val="center"/>
      </w:pPr>
    </w:p>
    <w:p w14:paraId="4F234530" w14:textId="77777777" w:rsidR="00343793" w:rsidRPr="00C92279" w:rsidRDefault="00343793" w:rsidP="006C557A">
      <w:pPr>
        <w:jc w:val="center"/>
      </w:pPr>
    </w:p>
    <w:p w14:paraId="17223049" w14:textId="77777777" w:rsidR="00C7428D" w:rsidRPr="00C92279" w:rsidRDefault="00C7428D" w:rsidP="006C557A">
      <w:pPr>
        <w:jc w:val="center"/>
      </w:pPr>
    </w:p>
    <w:p w14:paraId="15A31EF0" w14:textId="77777777" w:rsidR="00343793" w:rsidRPr="00C92279" w:rsidRDefault="00343793" w:rsidP="006C557A">
      <w:pPr>
        <w:jc w:val="center"/>
      </w:pPr>
    </w:p>
    <w:p w14:paraId="2DE69C6E" w14:textId="6B4E3E7D" w:rsidR="00343793" w:rsidRPr="00C92279" w:rsidRDefault="00343793" w:rsidP="006C557A">
      <w:pPr>
        <w:jc w:val="center"/>
      </w:pPr>
    </w:p>
    <w:p w14:paraId="6016EF56" w14:textId="1BEAF2A7" w:rsidR="00B168F6" w:rsidRPr="00C92279" w:rsidRDefault="00B168F6" w:rsidP="006C557A">
      <w:pPr>
        <w:jc w:val="center"/>
      </w:pPr>
    </w:p>
    <w:p w14:paraId="030BE721" w14:textId="77777777" w:rsidR="00343793" w:rsidRPr="00C92279" w:rsidRDefault="00343793" w:rsidP="006C557A">
      <w:pPr>
        <w:jc w:val="center"/>
      </w:pPr>
    </w:p>
    <w:p w14:paraId="33C2EAEF" w14:textId="77777777" w:rsidR="00BD16C9" w:rsidRPr="00C92279" w:rsidRDefault="00BD16C9" w:rsidP="006C557A">
      <w:pPr>
        <w:jc w:val="center"/>
      </w:pPr>
    </w:p>
    <w:p w14:paraId="57BBB02F" w14:textId="4D75C812" w:rsidR="00BD16C9" w:rsidRPr="00C92279" w:rsidRDefault="00C52C16">
      <w:pPr>
        <w:spacing w:after="160" w:line="259" w:lineRule="auto"/>
        <w:jc w:val="left"/>
      </w:pPr>
      <w:r w:rsidRPr="00C92279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05F795B" wp14:editId="16498006">
            <wp:simplePos x="0" y="0"/>
            <wp:positionH relativeFrom="page">
              <wp:posOffset>6163475</wp:posOffset>
            </wp:positionH>
            <wp:positionV relativeFrom="page">
              <wp:posOffset>8245144</wp:posOffset>
            </wp:positionV>
            <wp:extent cx="1126800" cy="131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4" t="8947" r="12330" b="1386"/>
                    <a:stretch/>
                  </pic:blipFill>
                  <pic:spPr bwMode="auto">
                    <a:xfrm>
                      <a:off x="0" y="0"/>
                      <a:ext cx="1126800" cy="13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6C9" w:rsidRPr="00C92279">
        <w:br w:type="page"/>
      </w:r>
    </w:p>
    <w:p w14:paraId="183BC72B" w14:textId="77777777" w:rsidR="00210217" w:rsidRPr="00437264" w:rsidRDefault="00210217" w:rsidP="00210217">
      <w:pPr>
        <w:rPr>
          <w:rFonts w:ascii="Calibri" w:hAnsi="Calibri" w:cs="Calibri"/>
        </w:rPr>
      </w:pPr>
    </w:p>
    <w:p w14:paraId="55C22DA4" w14:textId="77777777" w:rsidR="00210217" w:rsidRPr="00437264" w:rsidRDefault="00210217" w:rsidP="00210217">
      <w:pPr>
        <w:rPr>
          <w:rFonts w:ascii="Calibri" w:hAnsi="Calibri" w:cs="Calibri"/>
        </w:rPr>
      </w:pPr>
    </w:p>
    <w:p w14:paraId="62593866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13D58E87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2C992FC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A187B08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68349F33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5CC4853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8FF7CC8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C62DC53" w14:textId="781F805A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135C2AA" w14:textId="3679E4AD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7D46907E" w14:textId="77777777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47AB238F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B8002C3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8F6B633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3BB8A7AE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3605A04B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10E32E2C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66F080D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144F370E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3DFFC47D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1821D64A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21B8C7B6" w14:textId="77777777" w:rsidR="00236A19" w:rsidRPr="00437264" w:rsidRDefault="00210217" w:rsidP="00210217">
      <w:pPr>
        <w:rPr>
          <w:rFonts w:ascii="Calibri" w:hAnsi="Calibri" w:cs="Calibri"/>
          <w:b/>
          <w:szCs w:val="24"/>
        </w:rPr>
      </w:pPr>
      <w:r w:rsidRPr="00437264">
        <w:rPr>
          <w:rFonts w:ascii="Calibri" w:hAnsi="Calibri" w:cs="Calibri"/>
          <w:b/>
          <w:szCs w:val="24"/>
        </w:rPr>
        <w:t>Akcijski plan razvoja kulture i medija</w:t>
      </w:r>
    </w:p>
    <w:p w14:paraId="6526976B" w14:textId="554EF321" w:rsidR="00210217" w:rsidRPr="00437264" w:rsidRDefault="00210217" w:rsidP="00210217">
      <w:pPr>
        <w:rPr>
          <w:rFonts w:ascii="Calibri" w:hAnsi="Calibri" w:cs="Calibri"/>
          <w:b/>
          <w:szCs w:val="24"/>
        </w:rPr>
      </w:pPr>
      <w:r w:rsidRPr="00437264">
        <w:rPr>
          <w:rFonts w:ascii="Calibri" w:hAnsi="Calibri" w:cs="Calibri"/>
          <w:b/>
          <w:szCs w:val="24"/>
        </w:rPr>
        <w:t xml:space="preserve">za razdoblje </w:t>
      </w:r>
      <w:r w:rsidR="00A73E69">
        <w:rPr>
          <w:rFonts w:ascii="Calibri" w:hAnsi="Calibri" w:cs="Calibri"/>
          <w:b/>
          <w:szCs w:val="24"/>
        </w:rPr>
        <w:t>do 2027. godine</w:t>
      </w:r>
    </w:p>
    <w:p w14:paraId="148BC91A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5CE580C3" w14:textId="781F13A3" w:rsidR="00236A19" w:rsidRPr="00437264" w:rsidRDefault="00236A19" w:rsidP="00236A19">
      <w:pPr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szCs w:val="24"/>
        </w:rPr>
        <w:t xml:space="preserve">KLASA: </w:t>
      </w:r>
      <w:r w:rsidR="00760C20">
        <w:rPr>
          <w:rFonts w:ascii="Calibri" w:hAnsi="Calibri" w:cs="Calibri"/>
          <w:szCs w:val="24"/>
        </w:rPr>
        <w:t>-</w:t>
      </w:r>
    </w:p>
    <w:p w14:paraId="6B89AF86" w14:textId="5B414EF2" w:rsidR="00236A19" w:rsidRPr="00437264" w:rsidRDefault="00236A19" w:rsidP="00236A19">
      <w:pPr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szCs w:val="24"/>
        </w:rPr>
        <w:t xml:space="preserve">URBROJ: </w:t>
      </w:r>
      <w:r w:rsidR="00760C20">
        <w:rPr>
          <w:rFonts w:ascii="Calibri" w:hAnsi="Calibri" w:cs="Calibri"/>
          <w:szCs w:val="24"/>
        </w:rPr>
        <w:t>-</w:t>
      </w:r>
    </w:p>
    <w:p w14:paraId="3534BE27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36FBEFA" w14:textId="7EAA0A70" w:rsidR="00210217" w:rsidRPr="00437264" w:rsidRDefault="00210217" w:rsidP="00210217">
      <w:pPr>
        <w:rPr>
          <w:rFonts w:ascii="Calibri" w:hAnsi="Calibri" w:cs="Calibri"/>
          <w:szCs w:val="24"/>
        </w:rPr>
      </w:pPr>
      <w:bookmarkStart w:id="0" w:name="_Hlk183426619"/>
      <w:r w:rsidRPr="00760C20">
        <w:rPr>
          <w:rFonts w:ascii="Calibri" w:hAnsi="Calibri" w:cs="Calibri"/>
          <w:szCs w:val="24"/>
        </w:rPr>
        <w:t xml:space="preserve">Zagreb, </w:t>
      </w:r>
      <w:r w:rsidR="0090117E">
        <w:rPr>
          <w:rFonts w:ascii="Calibri" w:hAnsi="Calibri" w:cs="Calibri"/>
          <w:szCs w:val="24"/>
        </w:rPr>
        <w:t>-</w:t>
      </w:r>
    </w:p>
    <w:bookmarkEnd w:id="0"/>
    <w:p w14:paraId="30FE4A5F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6ED16ECE" w14:textId="57F0CFC0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C5EE5C5" w14:textId="6FA19B6B" w:rsidR="007F4C6F" w:rsidRPr="00437264" w:rsidRDefault="007F4C6F" w:rsidP="00210217">
      <w:pPr>
        <w:rPr>
          <w:rFonts w:ascii="Calibri" w:hAnsi="Calibri" w:cs="Calibri"/>
          <w:szCs w:val="24"/>
        </w:rPr>
      </w:pPr>
    </w:p>
    <w:p w14:paraId="25D44472" w14:textId="5B528488" w:rsidR="007F4C6F" w:rsidRPr="00437264" w:rsidRDefault="007F4C6F" w:rsidP="00210217">
      <w:pPr>
        <w:rPr>
          <w:rFonts w:ascii="Calibri" w:hAnsi="Calibri" w:cs="Calibri"/>
          <w:szCs w:val="24"/>
        </w:rPr>
      </w:pPr>
    </w:p>
    <w:p w14:paraId="07B33B50" w14:textId="7F7ED108" w:rsidR="007F4C6F" w:rsidRPr="00437264" w:rsidRDefault="007F4C6F" w:rsidP="00210217">
      <w:pPr>
        <w:rPr>
          <w:rFonts w:ascii="Calibri" w:hAnsi="Calibri" w:cs="Calibri"/>
          <w:szCs w:val="24"/>
        </w:rPr>
      </w:pPr>
    </w:p>
    <w:p w14:paraId="3F260DAD" w14:textId="31E783BC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19B58DA1" w14:textId="65071428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5B9D24FC" w14:textId="36A0CB50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51A487E4" w14:textId="2FFE08C6" w:rsidR="008A1E48" w:rsidRPr="00437264" w:rsidRDefault="008A1E48" w:rsidP="00210217">
      <w:pPr>
        <w:rPr>
          <w:rFonts w:ascii="Calibri" w:hAnsi="Calibri" w:cs="Calibri"/>
          <w:szCs w:val="24"/>
        </w:rPr>
      </w:pPr>
    </w:p>
    <w:p w14:paraId="2B00A8F5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535E85CF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6C4048FD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93CF63C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773885B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642B3F7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7FF11AC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0F55F8EF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703BAFA1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3CCDA647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3870D61F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5BD3456B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531AF1C3" w14:textId="77777777" w:rsidR="00210217" w:rsidRPr="00437264" w:rsidRDefault="00210217" w:rsidP="00210217">
      <w:pPr>
        <w:rPr>
          <w:rFonts w:ascii="Calibri" w:hAnsi="Calibri" w:cs="Calibri"/>
          <w:szCs w:val="24"/>
        </w:rPr>
      </w:pPr>
    </w:p>
    <w:p w14:paraId="49276D54" w14:textId="4BB9A227" w:rsidR="00210217" w:rsidRPr="00437264" w:rsidRDefault="00210217" w:rsidP="00210217">
      <w:pPr>
        <w:rPr>
          <w:rFonts w:ascii="Calibri" w:hAnsi="Calibri" w:cs="Calibri"/>
        </w:rPr>
      </w:pPr>
      <w:r w:rsidRPr="00437264">
        <w:rPr>
          <w:rFonts w:ascii="Calibri" w:hAnsi="Calibri" w:cs="Calibri"/>
          <w:szCs w:val="24"/>
        </w:rPr>
        <w:t>Dizajn naslovnice: FLOMASTER, 2023.</w:t>
      </w:r>
      <w:r w:rsidRPr="00437264">
        <w:rPr>
          <w:rFonts w:ascii="Calibri" w:hAnsi="Calibri" w:cs="Calibri"/>
          <w:szCs w:val="24"/>
        </w:rPr>
        <w:br w:type="page"/>
      </w:r>
    </w:p>
    <w:p w14:paraId="7E42127C" w14:textId="48548AFF" w:rsidR="006C557A" w:rsidRPr="00C92279" w:rsidRDefault="006C557A" w:rsidP="00C7428D">
      <w:pPr>
        <w:jc w:val="center"/>
        <w:rPr>
          <w:b/>
          <w:color w:val="4472C4" w:themeColor="accent5"/>
          <w:sz w:val="40"/>
          <w:szCs w:val="40"/>
        </w:rPr>
      </w:pPr>
      <w:r w:rsidRPr="00C92279">
        <w:rPr>
          <w:b/>
          <w:color w:val="4472C4" w:themeColor="accent5"/>
          <w:sz w:val="40"/>
          <w:szCs w:val="40"/>
        </w:rPr>
        <w:lastRenderedPageBreak/>
        <w:t>Sadržaj</w:t>
      </w:r>
    </w:p>
    <w:p w14:paraId="47CC247E" w14:textId="77777777" w:rsidR="006C557A" w:rsidRPr="00C92279" w:rsidRDefault="006C557A" w:rsidP="006C557A"/>
    <w:p w14:paraId="46FD5EEA" w14:textId="56F48162" w:rsidR="00AB0D73" w:rsidRDefault="004D5501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"1-2" \h \z \u </w:instrText>
      </w:r>
      <w:r>
        <w:rPr>
          <w:szCs w:val="24"/>
        </w:rPr>
        <w:fldChar w:fldCharType="separate"/>
      </w:r>
      <w:hyperlink w:anchor="_Toc212125507" w:history="1">
        <w:r w:rsidR="00AB0D73" w:rsidRPr="004B4F28">
          <w:rPr>
            <w:rStyle w:val="Hyperlink"/>
            <w:noProof/>
          </w:rPr>
          <w:t>Uvod</w:t>
        </w:r>
        <w:r w:rsidR="00AB0D73">
          <w:rPr>
            <w:noProof/>
            <w:webHidden/>
          </w:rPr>
          <w:tab/>
        </w:r>
        <w:r w:rsidR="00AB0D73">
          <w:rPr>
            <w:noProof/>
            <w:webHidden/>
          </w:rPr>
          <w:fldChar w:fldCharType="begin"/>
        </w:r>
        <w:r w:rsidR="00AB0D73">
          <w:rPr>
            <w:noProof/>
            <w:webHidden/>
          </w:rPr>
          <w:instrText xml:space="preserve"> PAGEREF _Toc212125507 \h </w:instrText>
        </w:r>
        <w:r w:rsidR="00AB0D73">
          <w:rPr>
            <w:noProof/>
            <w:webHidden/>
          </w:rPr>
        </w:r>
        <w:r w:rsidR="00AB0D73"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</w:t>
        </w:r>
        <w:r w:rsidR="00AB0D73">
          <w:rPr>
            <w:noProof/>
            <w:webHidden/>
          </w:rPr>
          <w:fldChar w:fldCharType="end"/>
        </w:r>
      </w:hyperlink>
    </w:p>
    <w:p w14:paraId="012F2049" w14:textId="302CAB24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08" w:history="1">
        <w:r w:rsidRPr="004B4F28">
          <w:rPr>
            <w:rStyle w:val="Hyperlink"/>
            <w:noProof/>
          </w:rPr>
          <w:t>Prikaz posebnih ciljeva i mjera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F64BDE" w14:textId="0545155A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09" w:history="1">
        <w:r w:rsidRPr="004B4F28">
          <w:rPr>
            <w:rStyle w:val="Hyperlink"/>
            <w:noProof/>
          </w:rPr>
          <w:t>Posebni cilj „1. Razvoj kulturnog stvaralaštva, produkcije i distribucije“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C931BC" w14:textId="274421D6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0" w:history="1">
        <w:r w:rsidRPr="004B4F28">
          <w:rPr>
            <w:rStyle w:val="Hyperlink"/>
            <w:noProof/>
          </w:rPr>
          <w:t>Mjera „1.1. Unaprjeđenje statusa umjetnika i podrška umjetničkom stvaralaštvu“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85AD1C" w14:textId="636E221A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1" w:history="1">
        <w:r w:rsidRPr="004B4F28">
          <w:rPr>
            <w:rStyle w:val="Hyperlink"/>
            <w:noProof/>
          </w:rPr>
          <w:t>Mjera „1.2. Osiguravanje prostora za rad za potrebe kulture i umjetničkog stvaralaštva“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4EE905" w14:textId="3004DE8C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2" w:history="1">
        <w:r w:rsidRPr="004B4F28">
          <w:rPr>
            <w:rStyle w:val="Hyperlink"/>
            <w:noProof/>
          </w:rPr>
          <w:t>Mjera „1.3. Razvoj produkcije i distribucije kulturnih sadržaja“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4E3EE1" w14:textId="6945FAD6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3" w:history="1">
        <w:r w:rsidRPr="004B4F28">
          <w:rPr>
            <w:rStyle w:val="Hyperlink"/>
            <w:noProof/>
          </w:rPr>
          <w:t>Mjera „1.4. Osiguravanje pristupa i sudjelovanja u kulturi“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8CF2450" w14:textId="7F4C729B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14" w:history="1">
        <w:r w:rsidRPr="004B4F28">
          <w:rPr>
            <w:rStyle w:val="Hyperlink"/>
            <w:noProof/>
          </w:rPr>
          <w:t>Posebni cilj „2. Očuvanje i održivo korištenje kulturne baštine“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DB10487" w14:textId="469CA3CA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5" w:history="1">
        <w:r w:rsidRPr="004B4F28">
          <w:rPr>
            <w:rStyle w:val="Hyperlink"/>
            <w:noProof/>
          </w:rPr>
          <w:t>Mjera „2.1. Osiguravanje istraživanja, zaštite i očuvanja kulturne baštine“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B07856F" w14:textId="118A4772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6" w:history="1">
        <w:r w:rsidRPr="004B4F28">
          <w:rPr>
            <w:rStyle w:val="Hyperlink"/>
            <w:noProof/>
          </w:rPr>
          <w:t>Mjera „2.2. Podrška valorizaciji, interpretaciji, promociji i održivom upravljanju kulturnom baštinom“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A96DDB8" w14:textId="34BEE53D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17" w:history="1">
        <w:r w:rsidRPr="004B4F28">
          <w:rPr>
            <w:rStyle w:val="Hyperlink"/>
            <w:noProof/>
          </w:rPr>
          <w:t>Posebni cilj „3. Razvoj sustava arhiva, knjižnica i muzeja“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8C4D95A" w14:textId="67C84628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8" w:history="1">
        <w:r w:rsidRPr="004B4F28">
          <w:rPr>
            <w:rStyle w:val="Hyperlink"/>
            <w:noProof/>
          </w:rPr>
          <w:t>Mjera „3.1. Unaprjeđenje prikupljanja, obrade, zaštite, očuvanja, dostupnosti, korištenja i interpretacije građe u arhivima, knjižnicama i muzejima“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D30EC4" w14:textId="52926262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19" w:history="1">
        <w:r w:rsidRPr="004B4F28">
          <w:rPr>
            <w:rStyle w:val="Hyperlink"/>
            <w:noProof/>
          </w:rPr>
          <w:t>Mjera „3.2. Razvoj stručnih i infrastrukturnih kapaciteta arhiva, knjižnica i muzeja“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5EA2A19" w14:textId="11A06200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20" w:history="1">
        <w:r w:rsidRPr="004B4F28">
          <w:rPr>
            <w:rStyle w:val="Hyperlink"/>
            <w:noProof/>
          </w:rPr>
          <w:t>Posebni cilj „4. Unaprjeđenje statusa novinarske profesije, medijskog sektora i poticanje pluralizma“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35E0A6E" w14:textId="2E3ED6E0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1" w:history="1">
        <w:r w:rsidRPr="004B4F28">
          <w:rPr>
            <w:rStyle w:val="Hyperlink"/>
            <w:noProof/>
          </w:rPr>
          <w:t>Mjera „4.1. Unaprjeđenje uloge medija i statusa novinara“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9C2E66B" w14:textId="379EA8E7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2" w:history="1">
        <w:r w:rsidRPr="004B4F28">
          <w:rPr>
            <w:rStyle w:val="Hyperlink"/>
            <w:noProof/>
          </w:rPr>
          <w:t>Mjera „4.2. Poticanje razvoja medija temeljenog na ekonomskoj održivosti, obrazovanju i tehnologiji“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50E6327" w14:textId="29256FC2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3" w:history="1">
        <w:r w:rsidRPr="004B4F28">
          <w:rPr>
            <w:rStyle w:val="Hyperlink"/>
            <w:noProof/>
          </w:rPr>
          <w:t>Mjera „4.3. Poticanje medijske pismenosti, obrazovanja i stjecanja vještina za digitalno okruženje“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3FE7F33" w14:textId="7314EAB8" w:rsidR="00AB0D73" w:rsidRDefault="00AB0D73">
      <w:pPr>
        <w:pStyle w:val="TOC1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color w:val="auto"/>
          <w:kern w:val="2"/>
          <w:szCs w:val="24"/>
          <w:lang w:eastAsia="hr-HR"/>
          <w14:ligatures w14:val="standardContextual"/>
        </w:rPr>
      </w:pPr>
      <w:hyperlink w:anchor="_Toc212125524" w:history="1">
        <w:r w:rsidRPr="004B4F28">
          <w:rPr>
            <w:rStyle w:val="Hyperlink"/>
            <w:noProof/>
          </w:rPr>
          <w:t>Posebni cilj „5. Učinkovita podrška kulturnom i medijskom sektoru“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5628B90" w14:textId="5DACA30F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5" w:history="1">
        <w:r w:rsidRPr="004B4F28">
          <w:rPr>
            <w:rStyle w:val="Hyperlink"/>
            <w:noProof/>
          </w:rPr>
          <w:t>Mjera „5.1. Razvoj ljudskih potencijala, sustava podrške i otpornosti na rizike“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090EA74" w14:textId="4B5DD65B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6" w:history="1">
        <w:r w:rsidRPr="004B4F28">
          <w:rPr>
            <w:rStyle w:val="Hyperlink"/>
            <w:noProof/>
          </w:rPr>
          <w:t>Mjera „5.2. Unaprjeđivanje strateškog, normativnog i financijskog okvira“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27F477E" w14:textId="00CFF07F" w:rsidR="00AB0D73" w:rsidRDefault="00AB0D73">
      <w:pPr>
        <w:pStyle w:val="TOC2"/>
        <w:tabs>
          <w:tab w:val="right" w:leader="dot" w:pos="10456"/>
        </w:tabs>
        <w:rPr>
          <w:rFonts w:eastAsiaTheme="minorEastAsia" w:cstheme="minorBidi"/>
          <w:noProof/>
          <w:kern w:val="2"/>
          <w:szCs w:val="24"/>
          <w:lang w:eastAsia="hr-HR"/>
          <w14:ligatures w14:val="standardContextual"/>
        </w:rPr>
      </w:pPr>
      <w:hyperlink w:anchor="_Toc212125527" w:history="1">
        <w:r w:rsidRPr="004B4F28">
          <w:rPr>
            <w:rStyle w:val="Hyperlink"/>
            <w:noProof/>
          </w:rPr>
          <w:t>Mjera „5.3. Poticanje mobilnosti, transfera znanja i međunarodne suradnje“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26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24FB134" w14:textId="47E6A76E" w:rsidR="006C557A" w:rsidRPr="00C92279" w:rsidRDefault="004D5501" w:rsidP="006C557A">
      <w:r>
        <w:rPr>
          <w:rFonts w:cstheme="minorHAnsi"/>
          <w:color w:val="4472C4" w:themeColor="accent5"/>
          <w:szCs w:val="24"/>
        </w:rPr>
        <w:fldChar w:fldCharType="end"/>
      </w:r>
    </w:p>
    <w:p w14:paraId="71AF9969" w14:textId="77777777" w:rsidR="00BD16C9" w:rsidRPr="00C92279" w:rsidRDefault="00BD16C9" w:rsidP="006C557A"/>
    <w:p w14:paraId="464DCD2A" w14:textId="77777777" w:rsidR="006C557A" w:rsidRPr="00C92279" w:rsidRDefault="006C557A" w:rsidP="006C557A">
      <w:pPr>
        <w:sectPr w:rsidR="006C557A" w:rsidRPr="00C92279" w:rsidSect="00A70D7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0441EB" w14:textId="43DE1B1D" w:rsidR="00824B3B" w:rsidRPr="00437264" w:rsidRDefault="00824B3B" w:rsidP="00824B3B">
      <w:pPr>
        <w:pStyle w:val="Heading1"/>
      </w:pPr>
      <w:bookmarkStart w:id="1" w:name="_Toc212125507"/>
      <w:r w:rsidRPr="00437264">
        <w:lastRenderedPageBreak/>
        <w:t>Uvod</w:t>
      </w:r>
      <w:bookmarkEnd w:id="1"/>
    </w:p>
    <w:p w14:paraId="2261A4C5" w14:textId="40C395BA" w:rsidR="00824B3B" w:rsidRPr="00437264" w:rsidRDefault="00824B3B" w:rsidP="00824B3B">
      <w:pPr>
        <w:rPr>
          <w:rFonts w:ascii="Calibri" w:hAnsi="Calibri" w:cs="Calibri"/>
        </w:rPr>
      </w:pPr>
    </w:p>
    <w:p w14:paraId="3AD9C7CC" w14:textId="2B01BA2A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Nacionalni plan razvoja kulture i medija za razdoblje od 2023. do 2027. godine</w:t>
      </w:r>
      <w:r w:rsidR="00213FA6" w:rsidRPr="00437264">
        <w:rPr>
          <w:rFonts w:ascii="Calibri" w:hAnsi="Calibri" w:cs="Calibri"/>
        </w:rPr>
        <w:t xml:space="preserve"> (</w:t>
      </w:r>
      <w:r w:rsidR="00524482">
        <w:rPr>
          <w:rFonts w:ascii="Calibri" w:hAnsi="Calibri" w:cs="Calibri"/>
        </w:rPr>
        <w:t>u daljnjem tekstu:</w:t>
      </w:r>
      <w:r w:rsidR="00213FA6" w:rsidRPr="00437264">
        <w:rPr>
          <w:rFonts w:ascii="Calibri" w:hAnsi="Calibri" w:cs="Calibri"/>
        </w:rPr>
        <w:t xml:space="preserve"> Nacionalni plan razvoja kulture i medija)</w:t>
      </w:r>
      <w:r w:rsidRPr="00437264">
        <w:rPr>
          <w:rFonts w:ascii="Calibri" w:hAnsi="Calibri" w:cs="Calibri"/>
        </w:rPr>
        <w:t xml:space="preserve"> sastoji se od posebnih ciljeva koji su povezani s programima u državnom proračunu i mjeri se kroz pokazatelje ishoda, kvantitativne ili kvalitativne mjerljive podatke koji omogućuju praćenje, izvješćivanje i vrednovanje uspješnosti u postizanju utvrđenog posebnog cilja. Svaki pokazatelj ishoda sadrži </w:t>
      </w:r>
      <w:r w:rsidR="00A65B84">
        <w:rPr>
          <w:rFonts w:ascii="Calibri" w:hAnsi="Calibri" w:cs="Calibri"/>
        </w:rPr>
        <w:t>šifru</w:t>
      </w:r>
      <w:r w:rsidRPr="00437264">
        <w:rPr>
          <w:rFonts w:ascii="Calibri" w:hAnsi="Calibri" w:cs="Calibri"/>
        </w:rPr>
        <w:t xml:space="preserve"> koj</w:t>
      </w:r>
      <w:r w:rsidR="00A65B84">
        <w:rPr>
          <w:rFonts w:ascii="Calibri" w:hAnsi="Calibri" w:cs="Calibri"/>
        </w:rPr>
        <w:t>a</w:t>
      </w:r>
      <w:r w:rsidRPr="00437264">
        <w:rPr>
          <w:rFonts w:ascii="Calibri" w:hAnsi="Calibri" w:cs="Calibri"/>
        </w:rPr>
        <w:t xml:space="preserve"> ga povezuje s Bibliotekom pokazatelja, nacionalnim registrom pokazatelja koji uspostavlja i održava Koordinacijsko tijelo, a koriste ga tijela zadužena za izradu, provedbu i praćenje provedbe akata strateškog planiranja. Svaki nacionalni plan obvezno sadrži </w:t>
      </w:r>
      <w:r w:rsidR="003A19F6" w:rsidRPr="00437264">
        <w:rPr>
          <w:rFonts w:ascii="Calibri" w:hAnsi="Calibri" w:cs="Calibri"/>
        </w:rPr>
        <w:t>a</w:t>
      </w:r>
      <w:r w:rsidRPr="00437264">
        <w:rPr>
          <w:rFonts w:ascii="Calibri" w:hAnsi="Calibri" w:cs="Calibri"/>
        </w:rPr>
        <w:t>kcijski plan, kratkoročni akt strateškog planiranja koji sadrži mjere za provedbu posebnih ciljeva iz nacionalnih planova, pripadajuće pokazatelje rezultata, podatke o izvorima financiranja, rokovima i nositeljima provedbe te procijenjenim troškovima provedbe mjera.</w:t>
      </w:r>
    </w:p>
    <w:p w14:paraId="36782256" w14:textId="272EC804" w:rsidR="00A478B6" w:rsidRPr="00437264" w:rsidRDefault="00A478B6" w:rsidP="00824B3B">
      <w:pPr>
        <w:rPr>
          <w:rFonts w:ascii="Calibri" w:hAnsi="Calibri" w:cs="Calibri"/>
        </w:rPr>
      </w:pPr>
    </w:p>
    <w:p w14:paraId="1335129E" w14:textId="282BA98A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Akcijski plan razvoja kulture i medija za razdoblje </w:t>
      </w:r>
      <w:r w:rsidR="00A73E69">
        <w:rPr>
          <w:rFonts w:ascii="Calibri" w:hAnsi="Calibri" w:cs="Calibri"/>
        </w:rPr>
        <w:t>do 2027. godine</w:t>
      </w:r>
      <w:r w:rsidR="00A65B84">
        <w:rPr>
          <w:rFonts w:ascii="Calibri" w:hAnsi="Calibri" w:cs="Calibri"/>
        </w:rPr>
        <w:t xml:space="preserve"> (u daljnjem tekstu: Akcijski plan razvoja kulture i medija)</w:t>
      </w:r>
      <w:r w:rsidRPr="00437264">
        <w:rPr>
          <w:rFonts w:ascii="Calibri" w:hAnsi="Calibri" w:cs="Calibri"/>
        </w:rPr>
        <w:t xml:space="preserve"> sastoji se od 14 mjera podijeljenih u </w:t>
      </w:r>
      <w:r w:rsidR="00A65B84">
        <w:rPr>
          <w:rFonts w:ascii="Calibri" w:hAnsi="Calibri" w:cs="Calibri"/>
        </w:rPr>
        <w:t>pet</w:t>
      </w:r>
      <w:r w:rsidRPr="00437264">
        <w:rPr>
          <w:rFonts w:ascii="Calibri" w:hAnsi="Calibri" w:cs="Calibri"/>
        </w:rPr>
        <w:t xml:space="preserve"> posebnih ciljeva. Svaka mjera ima barem jedan pokazatelj rezultata s naznačenom početnom vrijednosti, a svi pokazatelji rezultata pratit će se na godišnjoj razini putem godišnjih izvješća o provedbi Nacionalnog plana</w:t>
      </w:r>
      <w:r w:rsidR="00213FA6" w:rsidRPr="00437264">
        <w:rPr>
          <w:rFonts w:ascii="Calibri" w:hAnsi="Calibri" w:cs="Calibri"/>
        </w:rPr>
        <w:t xml:space="preserve"> razvoja kulture i medija</w:t>
      </w:r>
      <w:r w:rsidRPr="00437264">
        <w:rPr>
          <w:rFonts w:ascii="Calibri" w:hAnsi="Calibri" w:cs="Calibri"/>
        </w:rPr>
        <w:t>. Što se tiče pokazatelja, u području kulture i medija postoji značajna potreba za kvalitetnijim i češćim statističkim praćenjem, a poboljšanje ovog područja jedna je od prioritetnih aktivnosti u mjeri „5.2. Unaprjeđivanje strateškog, normativnog i financijskog okvira“.</w:t>
      </w:r>
    </w:p>
    <w:p w14:paraId="7F92C4E5" w14:textId="6457F409" w:rsidR="00A478B6" w:rsidRPr="00437264" w:rsidRDefault="00A478B6" w:rsidP="00E26D79">
      <w:pPr>
        <w:rPr>
          <w:rFonts w:ascii="Calibri" w:hAnsi="Calibri" w:cs="Calibri"/>
        </w:rPr>
      </w:pPr>
    </w:p>
    <w:p w14:paraId="07DECCE4" w14:textId="425513D0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Za svaku mjeru navodi se </w:t>
      </w:r>
      <w:r w:rsidR="000468FA" w:rsidRPr="00437264">
        <w:rPr>
          <w:rFonts w:ascii="Calibri" w:hAnsi="Calibri" w:cs="Calibri"/>
        </w:rPr>
        <w:t xml:space="preserve">popis predviđenih aktivnosti za </w:t>
      </w:r>
      <w:r w:rsidR="00DE162A">
        <w:rPr>
          <w:rFonts w:ascii="Calibri" w:hAnsi="Calibri" w:cs="Calibri"/>
        </w:rPr>
        <w:t>njezinu provedbu</w:t>
      </w:r>
      <w:r w:rsidR="000468FA" w:rsidRPr="00437264">
        <w:rPr>
          <w:rFonts w:ascii="Calibri" w:hAnsi="Calibri" w:cs="Calibri"/>
        </w:rPr>
        <w:t xml:space="preserve">, </w:t>
      </w:r>
      <w:r w:rsidRPr="00437264">
        <w:rPr>
          <w:rFonts w:ascii="Calibri" w:hAnsi="Calibri" w:cs="Calibri"/>
        </w:rPr>
        <w:t>ukupan procijenjeni trošak provedbe za vrijeme trajanja akta te planirani izvori financiranja u državnom proračunu, tj. proračunske aktivnosti. Načelno gledano, jedna proračunska aktivnost može se koristiti za financiranje samo jedne mjere, a u idućem razdoblju očekivano je ujedinjavanje i usklađivanje proračunskih aktivnosti tako da više odgovaraju sadržaju mjera i da ne dolazi do financiranja više različitih mjera s iste proračunske aktivnosti. Ukupni procijenjeni trošak provedbe po posebnim ciljevima i mjerama je sljedeći:</w:t>
      </w:r>
    </w:p>
    <w:p w14:paraId="444CE55B" w14:textId="77777777" w:rsidR="006C2844" w:rsidRPr="00437264" w:rsidRDefault="006C2844" w:rsidP="00E26D79">
      <w:pPr>
        <w:rPr>
          <w:rFonts w:ascii="Calibri" w:hAnsi="Calibri" w:cs="Calibri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002D18" w:rsidRPr="00437264" w14:paraId="1ACC6A3E" w14:textId="77777777" w:rsidTr="00C95404">
        <w:trPr>
          <w:trHeight w:val="20"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77D51482" w14:textId="77777777" w:rsidR="00002D18" w:rsidRPr="00437264" w:rsidRDefault="00002D18" w:rsidP="00856A3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POSEBNI CILJ / 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4480C32D" w14:textId="4F29E69F" w:rsidR="00002D18" w:rsidRPr="00437264" w:rsidRDefault="00DC6650" w:rsidP="00856A3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7247C3" w:rsidRPr="00437264" w14:paraId="0A7FDE89" w14:textId="77777777" w:rsidTr="00C95404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2F149EA5" w14:textId="77777777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1. Razvoj kulturnog stvaralaštva, produkcije i distribucije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1DEC3A28" w14:textId="0D8F2C47" w:rsidR="007247C3" w:rsidRPr="00437264" w:rsidRDefault="00F7225A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F7225A">
              <w:rPr>
                <w:rFonts w:ascii="Calibri" w:hAnsi="Calibri" w:cs="Calibri"/>
                <w:b/>
                <w:color w:val="4472C4" w:themeColor="accent5"/>
              </w:rPr>
              <w:t>428.539.830,12</w:t>
            </w:r>
            <w:r w:rsidRPr="00F7225A" w:rsidDel="00F7225A">
              <w:rPr>
                <w:rFonts w:ascii="Calibri" w:hAnsi="Calibri" w:cs="Calibri"/>
                <w:b/>
                <w:color w:val="4472C4" w:themeColor="accent5"/>
              </w:rPr>
              <w:t xml:space="preserve"> </w:t>
            </w:r>
            <w:r w:rsidR="007247C3" w:rsidRPr="00437264">
              <w:rPr>
                <w:rFonts w:ascii="Calibri" w:hAnsi="Calibri" w:cs="Calibri"/>
                <w:b/>
                <w:color w:val="4472C4" w:themeColor="accent5"/>
              </w:rPr>
              <w:t>EUR</w:t>
            </w:r>
          </w:p>
        </w:tc>
      </w:tr>
      <w:tr w:rsidR="007247C3" w:rsidRPr="00437264" w14:paraId="3299A38C" w14:textId="77777777" w:rsidTr="00C95404">
        <w:trPr>
          <w:trHeight w:val="20"/>
        </w:trPr>
        <w:tc>
          <w:tcPr>
            <w:tcW w:w="7937" w:type="dxa"/>
          </w:tcPr>
          <w:p w14:paraId="5B1461C5" w14:textId="2207FAE5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1.1. Unaprjeđenje statusa umjetnika i podrška umjetničkom stvaralaštvu</w:t>
            </w:r>
          </w:p>
        </w:tc>
        <w:tc>
          <w:tcPr>
            <w:tcW w:w="2551" w:type="dxa"/>
          </w:tcPr>
          <w:p w14:paraId="37F7A59F" w14:textId="15499BFF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59.497.904,00 EUR</w:t>
            </w:r>
          </w:p>
        </w:tc>
      </w:tr>
      <w:tr w:rsidR="007247C3" w:rsidRPr="00437264" w14:paraId="6E471941" w14:textId="77777777" w:rsidTr="00C95404">
        <w:trPr>
          <w:trHeight w:val="20"/>
        </w:trPr>
        <w:tc>
          <w:tcPr>
            <w:tcW w:w="7937" w:type="dxa"/>
          </w:tcPr>
          <w:p w14:paraId="4E5809EF" w14:textId="59A41CB3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1.2. Osiguravanje prostora za rad za potrebe kulture i umjetničkog stvaralaštva</w:t>
            </w:r>
          </w:p>
        </w:tc>
        <w:tc>
          <w:tcPr>
            <w:tcW w:w="2551" w:type="dxa"/>
          </w:tcPr>
          <w:p w14:paraId="2281F2AA" w14:textId="48A253BF" w:rsidR="007247C3" w:rsidRPr="00437264" w:rsidRDefault="00F7225A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F7225A">
              <w:rPr>
                <w:rFonts w:ascii="Calibri" w:hAnsi="Calibri" w:cs="Calibri"/>
              </w:rPr>
              <w:t>164.377.510,72</w:t>
            </w:r>
            <w:r w:rsidRPr="00F7225A" w:rsidDel="00F7225A">
              <w:rPr>
                <w:rFonts w:ascii="Calibri" w:hAnsi="Calibri" w:cs="Calibri"/>
              </w:rPr>
              <w:t xml:space="preserve"> </w:t>
            </w:r>
            <w:r w:rsidR="007247C3" w:rsidRPr="00437264">
              <w:rPr>
                <w:rFonts w:ascii="Calibri" w:hAnsi="Calibri" w:cs="Calibri"/>
              </w:rPr>
              <w:t>EUR</w:t>
            </w:r>
          </w:p>
        </w:tc>
      </w:tr>
      <w:tr w:rsidR="007247C3" w:rsidRPr="00437264" w14:paraId="766E75ED" w14:textId="77777777" w:rsidTr="00C95404">
        <w:trPr>
          <w:trHeight w:val="20"/>
        </w:trPr>
        <w:tc>
          <w:tcPr>
            <w:tcW w:w="7937" w:type="dxa"/>
          </w:tcPr>
          <w:p w14:paraId="0367B875" w14:textId="6B0A38D0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1.3. Razvoj produkcije i distribucije kulturnih sadržaja</w:t>
            </w:r>
          </w:p>
        </w:tc>
        <w:tc>
          <w:tcPr>
            <w:tcW w:w="2551" w:type="dxa"/>
          </w:tcPr>
          <w:p w14:paraId="3D1C0166" w14:textId="7251626B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196.929.343,40 EUR</w:t>
            </w:r>
          </w:p>
        </w:tc>
      </w:tr>
      <w:tr w:rsidR="007247C3" w:rsidRPr="00437264" w14:paraId="5422D910" w14:textId="77777777" w:rsidTr="00C95404">
        <w:trPr>
          <w:trHeight w:val="20"/>
        </w:trPr>
        <w:tc>
          <w:tcPr>
            <w:tcW w:w="7937" w:type="dxa"/>
          </w:tcPr>
          <w:p w14:paraId="2D2BB215" w14:textId="02326426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1.4. Osiguravanje pristupa i sudjelovanja u kulturi</w:t>
            </w:r>
          </w:p>
        </w:tc>
        <w:tc>
          <w:tcPr>
            <w:tcW w:w="2551" w:type="dxa"/>
          </w:tcPr>
          <w:p w14:paraId="005B92FE" w14:textId="36C4FD96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7.735.072,00 EUR</w:t>
            </w:r>
          </w:p>
        </w:tc>
      </w:tr>
      <w:tr w:rsidR="007247C3" w:rsidRPr="00437264" w14:paraId="7629F2F4" w14:textId="77777777" w:rsidTr="00C95404">
        <w:trPr>
          <w:trHeight w:val="20"/>
        </w:trPr>
        <w:tc>
          <w:tcPr>
            <w:tcW w:w="7937" w:type="dxa"/>
          </w:tcPr>
          <w:p w14:paraId="6688E49D" w14:textId="77777777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2. Očuvanje i održivo korištenje kulturne baštine</w:t>
            </w:r>
          </w:p>
        </w:tc>
        <w:tc>
          <w:tcPr>
            <w:tcW w:w="2551" w:type="dxa"/>
          </w:tcPr>
          <w:p w14:paraId="10FA876C" w14:textId="64400110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</w:rPr>
              <w:t>867.544.077,11 EUR</w:t>
            </w:r>
          </w:p>
        </w:tc>
      </w:tr>
      <w:tr w:rsidR="007247C3" w:rsidRPr="00437264" w14:paraId="0DD7CE73" w14:textId="77777777" w:rsidTr="00C95404">
        <w:trPr>
          <w:trHeight w:val="20"/>
        </w:trPr>
        <w:tc>
          <w:tcPr>
            <w:tcW w:w="7937" w:type="dxa"/>
          </w:tcPr>
          <w:p w14:paraId="536C569F" w14:textId="31C2D984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2.1. Osiguravanje istraživanja, zaštite i očuvanja kulturne baštine</w:t>
            </w:r>
          </w:p>
        </w:tc>
        <w:tc>
          <w:tcPr>
            <w:tcW w:w="2551" w:type="dxa"/>
          </w:tcPr>
          <w:p w14:paraId="7E43E5E7" w14:textId="6BBC452C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849.557.890,70 EUR</w:t>
            </w:r>
          </w:p>
        </w:tc>
      </w:tr>
      <w:tr w:rsidR="007247C3" w:rsidRPr="00437264" w14:paraId="5D1063EB" w14:textId="77777777" w:rsidTr="00C95404">
        <w:trPr>
          <w:trHeight w:val="20"/>
        </w:trPr>
        <w:tc>
          <w:tcPr>
            <w:tcW w:w="7937" w:type="dxa"/>
          </w:tcPr>
          <w:p w14:paraId="649550B7" w14:textId="1B1F6B08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2.2. Podrška valorizaciji, interpretaciji, promociji i održivom upravljanju kulturnom baštinom</w:t>
            </w:r>
          </w:p>
        </w:tc>
        <w:tc>
          <w:tcPr>
            <w:tcW w:w="2551" w:type="dxa"/>
          </w:tcPr>
          <w:p w14:paraId="4F467557" w14:textId="655843E0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17.986.186,41 EUR</w:t>
            </w:r>
          </w:p>
        </w:tc>
      </w:tr>
      <w:tr w:rsidR="007247C3" w:rsidRPr="00437264" w14:paraId="68EE7E1C" w14:textId="77777777" w:rsidTr="00C95404">
        <w:trPr>
          <w:trHeight w:val="20"/>
        </w:trPr>
        <w:tc>
          <w:tcPr>
            <w:tcW w:w="7937" w:type="dxa"/>
          </w:tcPr>
          <w:p w14:paraId="425A67BD" w14:textId="77777777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3. Razvoj sustava arhiva, knjižnica i muzeja</w:t>
            </w:r>
          </w:p>
        </w:tc>
        <w:tc>
          <w:tcPr>
            <w:tcW w:w="2551" w:type="dxa"/>
          </w:tcPr>
          <w:p w14:paraId="4294FE59" w14:textId="1C9C6FD9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</w:rPr>
              <w:t>304.578.163,18 EUR</w:t>
            </w:r>
          </w:p>
        </w:tc>
      </w:tr>
      <w:tr w:rsidR="007247C3" w:rsidRPr="00437264" w14:paraId="6EC3E250" w14:textId="77777777" w:rsidTr="00C95404">
        <w:trPr>
          <w:trHeight w:val="20"/>
        </w:trPr>
        <w:tc>
          <w:tcPr>
            <w:tcW w:w="7937" w:type="dxa"/>
          </w:tcPr>
          <w:p w14:paraId="779605FE" w14:textId="2FD14D25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3.1. Unaprjeđenje prikupljanja, obrade, zaštite, očuvanja, dostupnosti, korištenja i interpretacije građe u arhivima, knjižnicama i muzejima</w:t>
            </w:r>
          </w:p>
        </w:tc>
        <w:tc>
          <w:tcPr>
            <w:tcW w:w="2551" w:type="dxa"/>
          </w:tcPr>
          <w:p w14:paraId="5170C860" w14:textId="7671094F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85.147.218,51 EUR</w:t>
            </w:r>
          </w:p>
        </w:tc>
      </w:tr>
      <w:tr w:rsidR="007247C3" w:rsidRPr="00437264" w14:paraId="700EE40D" w14:textId="77777777" w:rsidTr="00C95404">
        <w:trPr>
          <w:trHeight w:val="20"/>
        </w:trPr>
        <w:tc>
          <w:tcPr>
            <w:tcW w:w="7937" w:type="dxa"/>
          </w:tcPr>
          <w:p w14:paraId="37F31693" w14:textId="29660092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3.2. Razvoj stručnih i infrastrukturnih kapaciteta arhiva, knjižnica i muzeja</w:t>
            </w:r>
          </w:p>
        </w:tc>
        <w:tc>
          <w:tcPr>
            <w:tcW w:w="2551" w:type="dxa"/>
          </w:tcPr>
          <w:p w14:paraId="03B5C9E4" w14:textId="4A10F940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219.430.944,67 EUR</w:t>
            </w:r>
          </w:p>
        </w:tc>
      </w:tr>
      <w:tr w:rsidR="007247C3" w:rsidRPr="00437264" w14:paraId="76A7A9E1" w14:textId="77777777" w:rsidTr="00C95404">
        <w:trPr>
          <w:trHeight w:val="20"/>
        </w:trPr>
        <w:tc>
          <w:tcPr>
            <w:tcW w:w="7937" w:type="dxa"/>
          </w:tcPr>
          <w:p w14:paraId="2068F9F3" w14:textId="62B77A6E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4. Unaprjeđenje statusa novinarske profesije, medijskog sektora i poticanje pluralizma</w:t>
            </w:r>
          </w:p>
        </w:tc>
        <w:tc>
          <w:tcPr>
            <w:tcW w:w="2551" w:type="dxa"/>
          </w:tcPr>
          <w:p w14:paraId="03051FF5" w14:textId="3F4AD954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</w:rPr>
              <w:t>82.275.533,00 EUR</w:t>
            </w:r>
          </w:p>
        </w:tc>
      </w:tr>
      <w:tr w:rsidR="007247C3" w:rsidRPr="00437264" w14:paraId="26794AF9" w14:textId="77777777" w:rsidTr="00C95404">
        <w:trPr>
          <w:trHeight w:val="20"/>
        </w:trPr>
        <w:tc>
          <w:tcPr>
            <w:tcW w:w="7937" w:type="dxa"/>
          </w:tcPr>
          <w:p w14:paraId="59988010" w14:textId="111CA96F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4.1. Unaprjeđenje uloge medija i statusa novinara</w:t>
            </w:r>
          </w:p>
        </w:tc>
        <w:tc>
          <w:tcPr>
            <w:tcW w:w="2551" w:type="dxa"/>
          </w:tcPr>
          <w:p w14:paraId="4A75DBAD" w14:textId="11E688C8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62.945.615,00 EUR</w:t>
            </w:r>
          </w:p>
        </w:tc>
      </w:tr>
      <w:tr w:rsidR="007247C3" w:rsidRPr="00437264" w14:paraId="1AC40D9D" w14:textId="77777777" w:rsidTr="00C95404">
        <w:trPr>
          <w:trHeight w:val="20"/>
        </w:trPr>
        <w:tc>
          <w:tcPr>
            <w:tcW w:w="7937" w:type="dxa"/>
          </w:tcPr>
          <w:p w14:paraId="3031BBD1" w14:textId="63D2C6C3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4.2. Poticanje razvoja medija temeljenog na ekonomskoj održivosti, obrazovanju i tehnologiji</w:t>
            </w:r>
          </w:p>
        </w:tc>
        <w:tc>
          <w:tcPr>
            <w:tcW w:w="2551" w:type="dxa"/>
          </w:tcPr>
          <w:p w14:paraId="7EFF148B" w14:textId="0815C76E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14.860.360,00 EUR</w:t>
            </w:r>
          </w:p>
        </w:tc>
      </w:tr>
      <w:tr w:rsidR="007247C3" w:rsidRPr="00437264" w14:paraId="1A8A7398" w14:textId="77777777" w:rsidTr="00C95404">
        <w:trPr>
          <w:trHeight w:val="20"/>
        </w:trPr>
        <w:tc>
          <w:tcPr>
            <w:tcW w:w="7937" w:type="dxa"/>
          </w:tcPr>
          <w:p w14:paraId="3107528E" w14:textId="5AFD4CBF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4.3. Poticanje medijske pismenosti, obrazovanja i stjecanja vještina za digitalno okruženje</w:t>
            </w:r>
          </w:p>
        </w:tc>
        <w:tc>
          <w:tcPr>
            <w:tcW w:w="2551" w:type="dxa"/>
          </w:tcPr>
          <w:p w14:paraId="00F6E3B6" w14:textId="32A42A9B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4.469.558,00 EUR</w:t>
            </w:r>
          </w:p>
        </w:tc>
      </w:tr>
      <w:tr w:rsidR="007247C3" w:rsidRPr="00437264" w14:paraId="597471BA" w14:textId="77777777" w:rsidTr="00C95404">
        <w:trPr>
          <w:trHeight w:val="20"/>
        </w:trPr>
        <w:tc>
          <w:tcPr>
            <w:tcW w:w="7937" w:type="dxa"/>
          </w:tcPr>
          <w:p w14:paraId="192D1F91" w14:textId="77777777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lastRenderedPageBreak/>
              <w:t>5. Učinkovita podrška kulturnom i medijskom sektoru</w:t>
            </w:r>
          </w:p>
        </w:tc>
        <w:tc>
          <w:tcPr>
            <w:tcW w:w="2551" w:type="dxa"/>
          </w:tcPr>
          <w:p w14:paraId="4C830570" w14:textId="1DC4E4B6" w:rsidR="007247C3" w:rsidRPr="00437264" w:rsidRDefault="007247C3" w:rsidP="007247C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</w:rPr>
              <w:t>98.354.476,00 EUR</w:t>
            </w:r>
          </w:p>
        </w:tc>
      </w:tr>
      <w:tr w:rsidR="007247C3" w:rsidRPr="00437264" w14:paraId="5B2751C9" w14:textId="77777777" w:rsidTr="00C95404">
        <w:trPr>
          <w:trHeight w:val="20"/>
        </w:trPr>
        <w:tc>
          <w:tcPr>
            <w:tcW w:w="7937" w:type="dxa"/>
          </w:tcPr>
          <w:p w14:paraId="37C00000" w14:textId="385C9A1F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5.1. Razvoj ljudskih potencijala, sustava podrške i otpornosti na rizike</w:t>
            </w:r>
          </w:p>
        </w:tc>
        <w:tc>
          <w:tcPr>
            <w:tcW w:w="2551" w:type="dxa"/>
          </w:tcPr>
          <w:p w14:paraId="5BCCCED3" w14:textId="4369C546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90.258.302,00 EUR</w:t>
            </w:r>
          </w:p>
        </w:tc>
      </w:tr>
      <w:tr w:rsidR="007247C3" w:rsidRPr="00437264" w14:paraId="578ECDE8" w14:textId="77777777" w:rsidTr="00C95404">
        <w:trPr>
          <w:trHeight w:val="20"/>
        </w:trPr>
        <w:tc>
          <w:tcPr>
            <w:tcW w:w="7937" w:type="dxa"/>
          </w:tcPr>
          <w:p w14:paraId="7F759EE7" w14:textId="26A78C38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5.2. Unaprjeđivanje strateškog, normativnog i financijskog okvira</w:t>
            </w:r>
          </w:p>
        </w:tc>
        <w:tc>
          <w:tcPr>
            <w:tcW w:w="2551" w:type="dxa"/>
          </w:tcPr>
          <w:p w14:paraId="5E5E0265" w14:textId="688E1585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540.000,00 EUR</w:t>
            </w:r>
          </w:p>
        </w:tc>
      </w:tr>
      <w:tr w:rsidR="007247C3" w:rsidRPr="00437264" w14:paraId="17F4E1D0" w14:textId="77777777" w:rsidTr="00C95404">
        <w:trPr>
          <w:trHeight w:val="20"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56D9829B" w14:textId="4CFC9711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5.3. Poticanje mobilnosti, transfera znanja i međunarodne suradnje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71745BDB" w14:textId="01441573" w:rsidR="007247C3" w:rsidRPr="00437264" w:rsidRDefault="007247C3" w:rsidP="007247C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7.556.174,00 EUR</w:t>
            </w:r>
          </w:p>
        </w:tc>
      </w:tr>
      <w:tr w:rsidR="003065E2" w:rsidRPr="00437264" w14:paraId="402DC00F" w14:textId="77777777" w:rsidTr="00C95404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33BD6D1" w14:textId="77777777" w:rsidR="003065E2" w:rsidRPr="00437264" w:rsidRDefault="003065E2" w:rsidP="00856A3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4CD2705F" w14:textId="1673AE69" w:rsidR="003065E2" w:rsidRPr="00437264" w:rsidRDefault="00F7225A" w:rsidP="00856A3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F7225A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1.781.292.079,41</w:t>
            </w:r>
            <w:r w:rsidRPr="00F7225A" w:rsidDel="00F7225A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 xml:space="preserve"> </w:t>
            </w:r>
            <w:r w:rsidR="007247C3"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EUR</w:t>
            </w:r>
          </w:p>
        </w:tc>
      </w:tr>
    </w:tbl>
    <w:p w14:paraId="3180BA83" w14:textId="77777777" w:rsidR="007968D0" w:rsidRPr="00437264" w:rsidRDefault="007968D0" w:rsidP="00BD08DB">
      <w:pPr>
        <w:rPr>
          <w:rFonts w:ascii="Calibri" w:hAnsi="Calibri" w:cs="Calibri"/>
        </w:rPr>
      </w:pPr>
    </w:p>
    <w:p w14:paraId="573676F2" w14:textId="668D2749" w:rsidR="00D50CB2" w:rsidRPr="00437264" w:rsidRDefault="00203F90" w:rsidP="001947CA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02912E1" wp14:editId="12AF27A5">
            <wp:extent cx="6645910" cy="2693670"/>
            <wp:effectExtent l="0" t="0" r="2540" b="0"/>
            <wp:docPr id="3912053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803DA8" w14:textId="77777777" w:rsidR="00D50CB2" w:rsidRPr="00437264" w:rsidRDefault="00D50CB2" w:rsidP="00BD08DB">
      <w:pPr>
        <w:rPr>
          <w:rFonts w:ascii="Calibri" w:hAnsi="Calibri" w:cs="Calibri"/>
        </w:rPr>
      </w:pPr>
    </w:p>
    <w:p w14:paraId="3219F1FD" w14:textId="3D993379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Aktivnosti u mjerama Nacionalnog plana </w:t>
      </w:r>
      <w:r w:rsidR="00213FA6" w:rsidRPr="00437264">
        <w:rPr>
          <w:rFonts w:ascii="Calibri" w:hAnsi="Calibri" w:cs="Calibri"/>
        </w:rPr>
        <w:t xml:space="preserve">razvoja kulture i medija </w:t>
      </w:r>
      <w:r w:rsidRPr="00437264">
        <w:rPr>
          <w:rFonts w:ascii="Calibri" w:hAnsi="Calibri" w:cs="Calibri"/>
        </w:rPr>
        <w:t xml:space="preserve">u velikoj su mjeri usklađene s prioritetima </w:t>
      </w:r>
      <w:r w:rsidRPr="00437264">
        <w:rPr>
          <w:rFonts w:ascii="Calibri" w:hAnsi="Calibri" w:cs="Calibri"/>
          <w:b/>
          <w:color w:val="4472C4" w:themeColor="accent5"/>
        </w:rPr>
        <w:t>Plana rada Europske unije za kulturu</w:t>
      </w:r>
      <w:r w:rsidRPr="00437264">
        <w:rPr>
          <w:rFonts w:ascii="Calibri" w:hAnsi="Calibri" w:cs="Calibri"/>
        </w:rPr>
        <w:t xml:space="preserve"> za razdoblje od 2023. do 202</w:t>
      </w:r>
      <w:r w:rsidR="00010450">
        <w:rPr>
          <w:rFonts w:ascii="Calibri" w:hAnsi="Calibri" w:cs="Calibri"/>
        </w:rPr>
        <w:t>6</w:t>
      </w:r>
      <w:r w:rsidRPr="00437264">
        <w:rPr>
          <w:rFonts w:ascii="Calibri" w:hAnsi="Calibri" w:cs="Calibri"/>
        </w:rPr>
        <w:t>. godine. U sklopu prioriteta osnaživanja kulturnih i kreativnih sektora značajno će se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nijeti statusu i radnim uvjetima umjetnika, poticat će se digitalna transformacija i zelena tranzicija kulturnih i kreativnih sektora te jačati kulturna dimenzija sektoru videoigara. Prema prioritetu jačanja sudjelovanja u kulturi i uloge kulture u društvu jačat će se uloga knjižnica kroz ulaganja u knjižničnu infrastrukturu,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nijet će se zaštiti djece i mladih od štetnih sadržaja na digitalnim platformama kroz promicanje medijske pismenosti te mogućnosti otkrivanja kulturnih sadržaja u digitalnom okružju kroz promicanje digitalizacije. </w:t>
      </w:r>
      <w:r w:rsidR="00A65B84">
        <w:rPr>
          <w:rFonts w:ascii="Calibri" w:hAnsi="Calibri" w:cs="Calibri"/>
        </w:rPr>
        <w:t>P</w:t>
      </w:r>
      <w:r w:rsidRPr="00437264">
        <w:rPr>
          <w:rFonts w:ascii="Calibri" w:hAnsi="Calibri" w:cs="Calibri"/>
        </w:rPr>
        <w:t>ri</w:t>
      </w:r>
      <w:r w:rsidR="00A65B8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nosit će se </w:t>
      </w:r>
      <w:r w:rsidR="00694835">
        <w:rPr>
          <w:rFonts w:ascii="Calibri" w:hAnsi="Calibri" w:cs="Calibri"/>
        </w:rPr>
        <w:t>prioritetnom području</w:t>
      </w:r>
      <w:r w:rsidR="00694835" w:rsidRPr="00437264">
        <w:rPr>
          <w:rFonts w:ascii="Calibri" w:hAnsi="Calibri" w:cs="Calibri"/>
        </w:rPr>
        <w:t xml:space="preserve"> </w:t>
      </w:r>
      <w:r w:rsidR="00694835">
        <w:rPr>
          <w:rFonts w:ascii="Calibri" w:hAnsi="Calibri" w:cs="Calibri"/>
        </w:rPr>
        <w:t xml:space="preserve">„Kultura za planet – </w:t>
      </w:r>
      <w:r w:rsidR="00694835" w:rsidRPr="00437264">
        <w:rPr>
          <w:rFonts w:ascii="Calibri" w:hAnsi="Calibri" w:cs="Calibri"/>
        </w:rPr>
        <w:t>oslobađanj</w:t>
      </w:r>
      <w:r w:rsidR="00694835">
        <w:rPr>
          <w:rFonts w:ascii="Calibri" w:hAnsi="Calibri" w:cs="Calibri"/>
        </w:rPr>
        <w:t>e</w:t>
      </w:r>
      <w:r w:rsidR="00694835" w:rsidRPr="00437264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</w:rPr>
        <w:t>snage kulture</w:t>
      </w:r>
      <w:r w:rsidR="00694835">
        <w:rPr>
          <w:rFonts w:ascii="Calibri" w:hAnsi="Calibri" w:cs="Calibri"/>
        </w:rPr>
        <w:t>“</w:t>
      </w:r>
      <w:r w:rsidRPr="00437264">
        <w:rPr>
          <w:rFonts w:ascii="Calibri" w:hAnsi="Calibri" w:cs="Calibri"/>
        </w:rPr>
        <w:t xml:space="preserve"> unaprjeđivanje</w:t>
      </w:r>
      <w:r w:rsidR="00C30C4B">
        <w:rPr>
          <w:rFonts w:ascii="Calibri" w:hAnsi="Calibri" w:cs="Calibri"/>
        </w:rPr>
        <w:t>m</w:t>
      </w:r>
      <w:r w:rsidRPr="00437264">
        <w:rPr>
          <w:rFonts w:ascii="Calibri" w:hAnsi="Calibri" w:cs="Calibri"/>
        </w:rPr>
        <w:t xml:space="preserve"> statističkog okvira i okvira za upravljanje kulturom te zaštiti baštine od prirodnih katastrofa i katastrofa uzrokovanih ljudskim djelovanjem.</w:t>
      </w:r>
    </w:p>
    <w:p w14:paraId="56DC13E2" w14:textId="77777777" w:rsidR="008F27B1" w:rsidRPr="00437264" w:rsidRDefault="008F27B1" w:rsidP="008F27B1">
      <w:pPr>
        <w:rPr>
          <w:rFonts w:ascii="Calibri" w:hAnsi="Calibri" w:cs="Calibri"/>
        </w:rPr>
      </w:pPr>
    </w:p>
    <w:p w14:paraId="52E42A57" w14:textId="4A30FEF7" w:rsidR="003E03EA" w:rsidRPr="00437264" w:rsidRDefault="008F27B1" w:rsidP="00475AD9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Nacionalni plan razvoja kulture i medija prema Preporuci Vijeća od 12. srpnja 2022. o </w:t>
      </w:r>
      <w:r w:rsidRPr="00437264">
        <w:rPr>
          <w:rFonts w:ascii="Calibri" w:hAnsi="Calibri" w:cs="Calibri"/>
          <w:b/>
          <w:color w:val="4472C4" w:themeColor="accent5"/>
        </w:rPr>
        <w:t xml:space="preserve">Nacionalnom programu reformi </w:t>
      </w:r>
      <w:r w:rsidRPr="00437264">
        <w:rPr>
          <w:rFonts w:ascii="Calibri" w:hAnsi="Calibri" w:cs="Calibri"/>
        </w:rPr>
        <w:t>za 2022. godinu i davanje mišljenja Vijeća o Programu konvergencije Hrvatske za 2022. godinu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preporukama „1.c. Povećati javna ulaganja u zelenu i digitalnu tranziciju te energetsku sigurnost“ i „2.a. Nastaviti s provedbom plana za oporavak i otpornost“</w:t>
      </w:r>
      <w:r w:rsidR="00475AD9" w:rsidRPr="00437264">
        <w:rPr>
          <w:rFonts w:ascii="Calibri" w:hAnsi="Calibri" w:cs="Calibri"/>
        </w:rPr>
        <w:t>.</w:t>
      </w:r>
      <w:r w:rsidR="00BA30D5">
        <w:rPr>
          <w:rFonts w:ascii="Calibri" w:hAnsi="Calibri" w:cs="Calibri"/>
        </w:rPr>
        <w:t xml:space="preserve"> Prema</w:t>
      </w:r>
      <w:r w:rsidR="003B04DD" w:rsidRPr="00437264">
        <w:rPr>
          <w:rFonts w:ascii="Calibri" w:hAnsi="Calibri" w:cs="Calibri"/>
        </w:rPr>
        <w:t xml:space="preserve"> </w:t>
      </w:r>
      <w:r w:rsidR="003B04DD" w:rsidRPr="00437264">
        <w:rPr>
          <w:rFonts w:ascii="Calibri" w:hAnsi="Calibri" w:cs="Calibri"/>
          <w:b/>
          <w:bCs/>
          <w:color w:val="4472C4" w:themeColor="accent5"/>
        </w:rPr>
        <w:t>Preporuci Vijeća o ekonomskim, socijalnim, strukturnim i proračunskim politikama te politikama zapošljavanja Hrvatske</w:t>
      </w:r>
      <w:r w:rsidR="003B04DD" w:rsidRPr="00437264">
        <w:rPr>
          <w:rFonts w:ascii="Calibri" w:hAnsi="Calibri" w:cs="Calibri"/>
        </w:rPr>
        <w:t xml:space="preserve"> </w:t>
      </w:r>
      <w:r w:rsidR="00E620C7" w:rsidRPr="00437264">
        <w:rPr>
          <w:rFonts w:ascii="Calibri" w:hAnsi="Calibri" w:cs="Calibri"/>
        </w:rPr>
        <w:t xml:space="preserve">za 2024. </w:t>
      </w:r>
      <w:r w:rsidR="00E620C7" w:rsidRPr="00BA30D5">
        <w:rPr>
          <w:rFonts w:ascii="Calibri" w:hAnsi="Calibri" w:cs="Calibri"/>
        </w:rPr>
        <w:t xml:space="preserve">godinu </w:t>
      </w:r>
      <w:r w:rsidR="003B04DD" w:rsidRPr="00BA30D5">
        <w:rPr>
          <w:rFonts w:ascii="Calibri" w:hAnsi="Calibri" w:cs="Calibri"/>
        </w:rPr>
        <w:t>pri</w:t>
      </w:r>
      <w:r w:rsidR="00A65B84" w:rsidRPr="00BA30D5">
        <w:rPr>
          <w:rFonts w:ascii="Calibri" w:hAnsi="Calibri" w:cs="Calibri"/>
        </w:rPr>
        <w:t>do</w:t>
      </w:r>
      <w:r w:rsidR="003B04DD" w:rsidRPr="00BA30D5">
        <w:rPr>
          <w:rFonts w:ascii="Calibri" w:hAnsi="Calibri" w:cs="Calibri"/>
        </w:rPr>
        <w:t xml:space="preserve">nosi </w:t>
      </w:r>
      <w:r w:rsidR="00BA30D5">
        <w:rPr>
          <w:rFonts w:ascii="Calibri" w:hAnsi="Calibri" w:cs="Calibri"/>
        </w:rPr>
        <w:t>preporuci</w:t>
      </w:r>
      <w:r w:rsidR="003B04DD" w:rsidRPr="00BA30D5">
        <w:rPr>
          <w:rFonts w:ascii="Calibri" w:hAnsi="Calibri" w:cs="Calibri"/>
        </w:rPr>
        <w:t xml:space="preserve"> </w:t>
      </w:r>
      <w:r w:rsidR="00BA30D5">
        <w:rPr>
          <w:rFonts w:ascii="Calibri" w:hAnsi="Calibri" w:cs="Calibri"/>
        </w:rPr>
        <w:t xml:space="preserve">„2.a. </w:t>
      </w:r>
      <w:r w:rsidR="00BA30D5" w:rsidRPr="00BA30D5">
        <w:rPr>
          <w:rFonts w:ascii="Calibri" w:hAnsi="Calibri" w:cs="Calibri"/>
        </w:rPr>
        <w:t>Jačati administrativni kapacitet za upravljanje sredstvima EU-a, ubrzati ulaganja i održati dinamiku u provedbi reformi</w:t>
      </w:r>
      <w:r w:rsidR="00BA30D5">
        <w:rPr>
          <w:rFonts w:ascii="Calibri" w:hAnsi="Calibri" w:cs="Calibri"/>
        </w:rPr>
        <w:t>“</w:t>
      </w:r>
      <w:r w:rsidR="00BA30D5" w:rsidRPr="00BA30D5">
        <w:rPr>
          <w:rFonts w:ascii="Calibri" w:hAnsi="Calibri" w:cs="Calibri"/>
        </w:rPr>
        <w:t>.</w:t>
      </w:r>
      <w:r w:rsidR="003B04DD" w:rsidRPr="00BA30D5">
        <w:rPr>
          <w:rFonts w:ascii="Calibri" w:hAnsi="Calibri" w:cs="Calibri"/>
        </w:rPr>
        <w:t xml:space="preserve"> U </w:t>
      </w:r>
      <w:r w:rsidR="003E03EA" w:rsidRPr="00BA30D5">
        <w:rPr>
          <w:rFonts w:ascii="Calibri" w:hAnsi="Calibri" w:cs="Calibri"/>
          <w:b/>
          <w:bCs/>
          <w:color w:val="4472C4" w:themeColor="accent5"/>
        </w:rPr>
        <w:t>Nacionalnom srednjoročnom fiskalno-strukturnom planu Republike Hrvatske</w:t>
      </w:r>
      <w:r w:rsidR="003E03EA" w:rsidRPr="00BA30D5">
        <w:rPr>
          <w:rFonts w:ascii="Calibri" w:hAnsi="Calibri" w:cs="Calibri"/>
          <w:color w:val="4472C4" w:themeColor="accent5"/>
        </w:rPr>
        <w:t xml:space="preserve"> </w:t>
      </w:r>
      <w:r w:rsidR="003E03EA" w:rsidRPr="00BA30D5">
        <w:rPr>
          <w:rFonts w:ascii="Calibri" w:hAnsi="Calibri" w:cs="Calibri"/>
        </w:rPr>
        <w:t>za razdoblje od 2025. do 2028. godine</w:t>
      </w:r>
      <w:r w:rsidR="003B04DD" w:rsidRPr="00BA30D5">
        <w:rPr>
          <w:rFonts w:ascii="Calibri" w:hAnsi="Calibri" w:cs="Calibri"/>
        </w:rPr>
        <w:t xml:space="preserve"> </w:t>
      </w:r>
      <w:r w:rsidR="00BA30D5">
        <w:rPr>
          <w:rFonts w:ascii="Calibri" w:hAnsi="Calibri" w:cs="Calibri"/>
        </w:rPr>
        <w:t xml:space="preserve">uključene su </w:t>
      </w:r>
      <w:r w:rsidR="003B04DD" w:rsidRPr="00BA30D5">
        <w:rPr>
          <w:rFonts w:ascii="Calibri" w:hAnsi="Calibri" w:cs="Calibri"/>
        </w:rPr>
        <w:t xml:space="preserve">investicije u nadležnosti Ministarstva kulture i medija </w:t>
      </w:r>
      <w:r w:rsidR="00BA30D5">
        <w:rPr>
          <w:rFonts w:ascii="Calibri" w:hAnsi="Calibri" w:cs="Calibri"/>
        </w:rPr>
        <w:t xml:space="preserve">koje se provode </w:t>
      </w:r>
      <w:r w:rsidR="009360C4">
        <w:rPr>
          <w:rFonts w:ascii="Calibri" w:hAnsi="Calibri" w:cs="Calibri"/>
        </w:rPr>
        <w:t>putem</w:t>
      </w:r>
      <w:r w:rsidR="00BA30D5">
        <w:rPr>
          <w:rFonts w:ascii="Calibri" w:hAnsi="Calibri" w:cs="Calibri"/>
        </w:rPr>
        <w:t xml:space="preserve"> Nacionaln</w:t>
      </w:r>
      <w:r w:rsidR="009360C4">
        <w:rPr>
          <w:rFonts w:ascii="Calibri" w:hAnsi="Calibri" w:cs="Calibri"/>
        </w:rPr>
        <w:t>og</w:t>
      </w:r>
      <w:r w:rsidR="00BA30D5" w:rsidRPr="00BA30D5">
        <w:rPr>
          <w:rFonts w:ascii="Calibri" w:hAnsi="Calibri" w:cs="Calibri"/>
        </w:rPr>
        <w:t xml:space="preserve"> plan</w:t>
      </w:r>
      <w:r w:rsidR="009360C4">
        <w:rPr>
          <w:rFonts w:ascii="Calibri" w:hAnsi="Calibri" w:cs="Calibri"/>
        </w:rPr>
        <w:t>a</w:t>
      </w:r>
      <w:r w:rsidR="00BA30D5" w:rsidRPr="00BA30D5">
        <w:rPr>
          <w:rFonts w:ascii="Calibri" w:hAnsi="Calibri" w:cs="Calibri"/>
        </w:rPr>
        <w:t xml:space="preserve"> oporavka i otpornosti za razdoblje od 2021. do 2026. godine</w:t>
      </w:r>
      <w:r w:rsidR="00BA30D5">
        <w:rPr>
          <w:rFonts w:ascii="Calibri" w:hAnsi="Calibri" w:cs="Calibri"/>
        </w:rPr>
        <w:t>.</w:t>
      </w:r>
    </w:p>
    <w:p w14:paraId="2EFE7358" w14:textId="77777777" w:rsidR="008F27B1" w:rsidRPr="00437264" w:rsidRDefault="008F27B1" w:rsidP="008F27B1">
      <w:pPr>
        <w:rPr>
          <w:rFonts w:ascii="Calibri" w:hAnsi="Calibri" w:cs="Calibri"/>
        </w:rPr>
      </w:pPr>
    </w:p>
    <w:p w14:paraId="6A59078F" w14:textId="55B49D29" w:rsidR="00A27D04" w:rsidRPr="00437264" w:rsidRDefault="009360C4" w:rsidP="00A27D04">
      <w:pPr>
        <w:rPr>
          <w:rFonts w:ascii="Calibri" w:hAnsi="Calibri" w:cs="Calibri"/>
        </w:rPr>
      </w:pPr>
      <w:r>
        <w:rPr>
          <w:rFonts w:ascii="Calibri" w:hAnsi="Calibri" w:cs="Calibri"/>
        </w:rPr>
        <w:t>Znatan</w:t>
      </w:r>
      <w:r w:rsidRPr="00437264">
        <w:rPr>
          <w:rFonts w:ascii="Calibri" w:hAnsi="Calibri" w:cs="Calibri"/>
        </w:rPr>
        <w:t xml:space="preserve"> </w:t>
      </w:r>
      <w:r w:rsidR="00A27D04" w:rsidRPr="00437264">
        <w:rPr>
          <w:rFonts w:ascii="Calibri" w:hAnsi="Calibri" w:cs="Calibri"/>
        </w:rPr>
        <w:t xml:space="preserve">doprinos mjerama Nacionalnog plana razvoja kulture i medija čine investicije u sklopu </w:t>
      </w:r>
      <w:r w:rsidR="00A27D04" w:rsidRPr="00437264">
        <w:rPr>
          <w:rFonts w:ascii="Calibri" w:hAnsi="Calibri" w:cs="Calibri"/>
          <w:b/>
          <w:color w:val="4472C4" w:themeColor="accent5"/>
        </w:rPr>
        <w:t>Nacionalnog plana oporavka i otpornosti</w:t>
      </w:r>
      <w:r w:rsidR="00A27D04" w:rsidRPr="00437264">
        <w:rPr>
          <w:rFonts w:ascii="Calibri" w:hAnsi="Calibri" w:cs="Calibri"/>
        </w:rPr>
        <w:t xml:space="preserve"> za razdoblje od 2021. do 2026. godine koje pri</w:t>
      </w:r>
      <w:r w:rsidR="00A65B84" w:rsidRPr="00437264">
        <w:rPr>
          <w:rFonts w:ascii="Calibri" w:hAnsi="Calibri" w:cs="Calibri"/>
        </w:rPr>
        <w:t>do</w:t>
      </w:r>
      <w:r w:rsidR="00A27D04" w:rsidRPr="00437264">
        <w:rPr>
          <w:rFonts w:ascii="Calibri" w:hAnsi="Calibri" w:cs="Calibri"/>
        </w:rPr>
        <w:t>nose ciljevima „C1.1. Otporno, zeleno i digitalno gospodarstvo“, „C2.2. Daljnje unaprjeđenje učinkovitosti javne uprave“ i „C6.1. Obnova zgrada“. Ministarstvo kulture i medija i ustanove u nadležnosti nositelji su pet investicija, a u nastavku je prikaz ukupnog</w:t>
      </w:r>
      <w:r w:rsidR="00A65B84">
        <w:rPr>
          <w:rFonts w:ascii="Calibri" w:hAnsi="Calibri" w:cs="Calibri"/>
        </w:rPr>
        <w:t>a</w:t>
      </w:r>
      <w:r w:rsidR="00A27D04" w:rsidRPr="00437264">
        <w:rPr>
          <w:rFonts w:ascii="Calibri" w:hAnsi="Calibri" w:cs="Calibri"/>
        </w:rPr>
        <w:t xml:space="preserve"> procijenjenog troška provedbe:</w:t>
      </w:r>
    </w:p>
    <w:p w14:paraId="7483EC90" w14:textId="5CA00888" w:rsidR="00BB3EE7" w:rsidRDefault="00BB3EE7">
      <w:pPr>
        <w:spacing w:after="160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2268"/>
      </w:tblGrid>
      <w:tr w:rsidR="00A27D04" w:rsidRPr="00437264" w14:paraId="3C7DAF0A" w14:textId="77777777" w:rsidTr="00E85C83">
        <w:trPr>
          <w:trHeight w:val="20"/>
        </w:trPr>
        <w:tc>
          <w:tcPr>
            <w:tcW w:w="8220" w:type="dxa"/>
            <w:tcBorders>
              <w:bottom w:val="single" w:sz="12" w:space="0" w:color="4472C4" w:themeColor="accent5"/>
            </w:tcBorders>
          </w:tcPr>
          <w:p w14:paraId="04173492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lastRenderedPageBreak/>
              <w:t>INVESTICIJA</w:t>
            </w:r>
          </w:p>
        </w:tc>
        <w:tc>
          <w:tcPr>
            <w:tcW w:w="2268" w:type="dxa"/>
            <w:tcBorders>
              <w:bottom w:val="single" w:sz="12" w:space="0" w:color="4472C4" w:themeColor="accent5"/>
            </w:tcBorders>
          </w:tcPr>
          <w:p w14:paraId="09487A04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A27D04" w:rsidRPr="00437264" w14:paraId="140CA1D9" w14:textId="77777777" w:rsidTr="00E85C83">
        <w:trPr>
          <w:trHeight w:val="20"/>
        </w:trPr>
        <w:tc>
          <w:tcPr>
            <w:tcW w:w="8220" w:type="dxa"/>
            <w:tcBorders>
              <w:top w:val="single" w:sz="12" w:space="0" w:color="4472C4" w:themeColor="accent5"/>
            </w:tcBorders>
          </w:tcPr>
          <w:p w14:paraId="3CB0E654" w14:textId="0A25A86F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C1.1.1. R6-I1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Transformacija</w:t>
            </w:r>
            <w:r w:rsidR="00F876F8">
              <w:rPr>
                <w:rFonts w:ascii="Calibri" w:hAnsi="Calibri" w:cs="Calibri"/>
                <w:szCs w:val="24"/>
              </w:rPr>
              <w:t xml:space="preserve"> i jačanje</w:t>
            </w:r>
            <w:r w:rsidRPr="00437264">
              <w:rPr>
                <w:rFonts w:ascii="Calibri" w:hAnsi="Calibri" w:cs="Calibri"/>
                <w:szCs w:val="24"/>
              </w:rPr>
              <w:t xml:space="preserve"> kulturnih i kreativnih industrija</w:t>
            </w:r>
          </w:p>
        </w:tc>
        <w:tc>
          <w:tcPr>
            <w:tcW w:w="2268" w:type="dxa"/>
            <w:tcBorders>
              <w:top w:val="single" w:sz="12" w:space="0" w:color="4472C4" w:themeColor="accent5"/>
            </w:tcBorders>
          </w:tcPr>
          <w:p w14:paraId="6980FA3B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szCs w:val="24"/>
              </w:rPr>
              <w:t>33.180.702,10 EUR</w:t>
            </w:r>
          </w:p>
        </w:tc>
      </w:tr>
      <w:tr w:rsidR="00A27D04" w:rsidRPr="00437264" w14:paraId="3D4C4EB2" w14:textId="77777777" w:rsidTr="00E85C83">
        <w:trPr>
          <w:trHeight w:val="20"/>
        </w:trPr>
        <w:tc>
          <w:tcPr>
            <w:tcW w:w="8220" w:type="dxa"/>
          </w:tcPr>
          <w:p w14:paraId="43A9B156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C1.1.1. R6-I2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Uspostava provjere medijskih činjenica i sustava javne objave podataka</w:t>
            </w:r>
          </w:p>
        </w:tc>
        <w:tc>
          <w:tcPr>
            <w:tcW w:w="2268" w:type="dxa"/>
          </w:tcPr>
          <w:p w14:paraId="60051039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szCs w:val="24"/>
              </w:rPr>
              <w:t>6.636.140,42 EUR</w:t>
            </w:r>
          </w:p>
        </w:tc>
      </w:tr>
      <w:tr w:rsidR="00A27D04" w:rsidRPr="00437264" w14:paraId="7024F919" w14:textId="77777777" w:rsidTr="00E85C83">
        <w:trPr>
          <w:trHeight w:val="20"/>
        </w:trPr>
        <w:tc>
          <w:tcPr>
            <w:tcW w:w="8220" w:type="dxa"/>
          </w:tcPr>
          <w:p w14:paraId="3373E366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C2.2. R3-I1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Uspostava digitalne infrastrukture i usluga javne uprave izradom sustava konzervatorskih podloga</w:t>
            </w:r>
          </w:p>
        </w:tc>
        <w:tc>
          <w:tcPr>
            <w:tcW w:w="2268" w:type="dxa"/>
          </w:tcPr>
          <w:p w14:paraId="7FE786A2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szCs w:val="24"/>
              </w:rPr>
              <w:t>10.750.545,89 EUR</w:t>
            </w:r>
          </w:p>
        </w:tc>
      </w:tr>
      <w:tr w:rsidR="00A27D04" w:rsidRPr="00437264" w14:paraId="29452996" w14:textId="77777777" w:rsidTr="00E85C83">
        <w:trPr>
          <w:trHeight w:val="20"/>
        </w:trPr>
        <w:tc>
          <w:tcPr>
            <w:tcW w:w="8220" w:type="dxa"/>
          </w:tcPr>
          <w:p w14:paraId="557524D9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C2.2. R3-I2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Unaprjeđenje digitalne infrastrukture i usluga javnog sektora razvojem nacionalnog arhivskog informacijskog sustava i jačanjem nacionalne mreže arhiva</w:t>
            </w:r>
          </w:p>
        </w:tc>
        <w:tc>
          <w:tcPr>
            <w:tcW w:w="2268" w:type="dxa"/>
          </w:tcPr>
          <w:p w14:paraId="0A1380E9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szCs w:val="24"/>
              </w:rPr>
              <w:t>35.173.630,23 EUR</w:t>
            </w:r>
          </w:p>
        </w:tc>
      </w:tr>
      <w:tr w:rsidR="00A27D04" w:rsidRPr="00437264" w14:paraId="6437F93A" w14:textId="77777777" w:rsidTr="00E85C83">
        <w:trPr>
          <w:trHeight w:val="20"/>
        </w:trPr>
        <w:tc>
          <w:tcPr>
            <w:tcW w:w="8220" w:type="dxa"/>
            <w:tcBorders>
              <w:bottom w:val="single" w:sz="12" w:space="0" w:color="4472C4" w:themeColor="accent5"/>
            </w:tcBorders>
          </w:tcPr>
          <w:p w14:paraId="5D592925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C6.1. R1-I3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Energetska obnova zgrada sa statusom kulturnog dobra</w:t>
            </w:r>
          </w:p>
        </w:tc>
        <w:tc>
          <w:tcPr>
            <w:tcW w:w="2268" w:type="dxa"/>
            <w:tcBorders>
              <w:bottom w:val="single" w:sz="12" w:space="0" w:color="4472C4" w:themeColor="accent5"/>
            </w:tcBorders>
          </w:tcPr>
          <w:p w14:paraId="408C5F7C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szCs w:val="24"/>
              </w:rPr>
            </w:pPr>
            <w:r w:rsidRPr="00437264">
              <w:rPr>
                <w:rFonts w:ascii="Calibri" w:hAnsi="Calibri" w:cs="Calibri"/>
                <w:szCs w:val="24"/>
              </w:rPr>
              <w:t>39.816.842,52 EUR</w:t>
            </w:r>
          </w:p>
        </w:tc>
      </w:tr>
      <w:tr w:rsidR="00A27D04" w:rsidRPr="00437264" w14:paraId="458E00E8" w14:textId="77777777" w:rsidTr="00E85C83">
        <w:trPr>
          <w:trHeight w:val="20"/>
        </w:trPr>
        <w:tc>
          <w:tcPr>
            <w:tcW w:w="8220" w:type="dxa"/>
            <w:tcBorders>
              <w:top w:val="single" w:sz="12" w:space="0" w:color="4472C4" w:themeColor="accent5"/>
            </w:tcBorders>
          </w:tcPr>
          <w:p w14:paraId="52611676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UKUPNO</w:t>
            </w:r>
          </w:p>
        </w:tc>
        <w:tc>
          <w:tcPr>
            <w:tcW w:w="2268" w:type="dxa"/>
            <w:tcBorders>
              <w:top w:val="single" w:sz="12" w:space="0" w:color="4472C4" w:themeColor="accent5"/>
            </w:tcBorders>
          </w:tcPr>
          <w:p w14:paraId="71A79863" w14:textId="77777777" w:rsidR="00A27D04" w:rsidRPr="00437264" w:rsidRDefault="00A27D04" w:rsidP="00E85C83">
            <w:pPr>
              <w:jc w:val="left"/>
              <w:rPr>
                <w:rFonts w:ascii="Calibri" w:hAnsi="Calibri" w:cs="Calibri"/>
                <w:b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125.557.861,17 EUR</w:t>
            </w:r>
          </w:p>
        </w:tc>
      </w:tr>
    </w:tbl>
    <w:p w14:paraId="73C59055" w14:textId="77777777" w:rsidR="00A27D04" w:rsidRDefault="00A27D04" w:rsidP="00A27D04">
      <w:pPr>
        <w:rPr>
          <w:rFonts w:ascii="Calibri" w:hAnsi="Calibri" w:cs="Calibri"/>
        </w:rPr>
      </w:pPr>
    </w:p>
    <w:p w14:paraId="7D3EF4BA" w14:textId="77777777" w:rsidR="00A27D04" w:rsidRDefault="00A27D04" w:rsidP="00A27D04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54AA4B6" wp14:editId="7B9DC6D6">
            <wp:extent cx="6660000" cy="2700000"/>
            <wp:effectExtent l="0" t="0" r="7620" b="5715"/>
            <wp:docPr id="14351559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47924B9-264B-78E5-499B-23A1255423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3F7A7B" w14:textId="77777777" w:rsidR="00A27D04" w:rsidRPr="00437264" w:rsidRDefault="00A27D04" w:rsidP="00A27D04">
      <w:pPr>
        <w:rPr>
          <w:rFonts w:ascii="Calibri" w:hAnsi="Calibri" w:cs="Calibri"/>
        </w:rPr>
      </w:pPr>
    </w:p>
    <w:p w14:paraId="2FAD707B" w14:textId="3549320D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Provedbi Nacionalnog plana razvoja kulture i medija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nose programi Europske unije za iduće financijsko razdoblje. Sredstva iz </w:t>
      </w:r>
      <w:r w:rsidRPr="00437264">
        <w:rPr>
          <w:rFonts w:ascii="Calibri" w:hAnsi="Calibri" w:cs="Calibri"/>
          <w:b/>
          <w:color w:val="4472C4" w:themeColor="accent5"/>
        </w:rPr>
        <w:t>Programa Učinkoviti ljudski potencijali 2021. – 2027.</w:t>
      </w:r>
      <w:r w:rsidRPr="00437264">
        <w:rPr>
          <w:rFonts w:ascii="Calibri" w:hAnsi="Calibri" w:cs="Calibri"/>
        </w:rPr>
        <w:t xml:space="preserve"> koristit će se za financiranje inkluzivnih usluga ustanova u kulturi te potporu socijalnom uključivanju ranjivih skupina sudjelovanjem u kulturnim i umjetničkim aktivnostima i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nosit će provedbi mjere „1.4. Osiguravanje pristupa i sudjelovanja u kulturi“. Program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Akcijskom planu za provedbu europskog stupa socijalnih prava za 2030. godinu i specificira ulaganja sredstava Europskog socijalnog fonda + čiji je cilj ojačati ekonomiju i društvo kroz postizanje više razine zaposlenosti, aktivnosti i jačanja vještina radne snage, kvalitetnog i dostupnog obrazovanja povezanog s tržištem rada, s naglaskom na strukovno obrazovanje, snažnog sustava socijalne zaštite te kvalitetnih i dostupnih socijalnih i zdravstvenih usluga, uključujući usluga dugotrajne skrbi. Temelji se na koncentraciji ulaganja u četiri ključna područja: ulaganje u zapošljavanje i povećanje razine vještina, socijalno uključivanje, obrazovanje i cjeloživotno učenje te ulaganje u zdravstvenu i dugotrajnu skrb.</w:t>
      </w:r>
    </w:p>
    <w:p w14:paraId="2B21E568" w14:textId="77777777" w:rsidR="004B0A24" w:rsidRPr="00437264" w:rsidRDefault="004B0A24" w:rsidP="002A2778">
      <w:pPr>
        <w:rPr>
          <w:rFonts w:ascii="Calibri" w:hAnsi="Calibri" w:cs="Calibri"/>
        </w:rPr>
      </w:pPr>
    </w:p>
    <w:p w14:paraId="11FE242B" w14:textId="5411F5A9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U sklopu</w:t>
      </w:r>
      <w:r w:rsidRPr="00437264">
        <w:rPr>
          <w:rFonts w:ascii="Calibri" w:hAnsi="Calibri" w:cs="Calibri"/>
          <w:b/>
          <w:color w:val="5B9BD5" w:themeColor="accent1"/>
        </w:rPr>
        <w:t xml:space="preserve"> </w:t>
      </w:r>
      <w:r w:rsidRPr="00437264">
        <w:rPr>
          <w:rFonts w:ascii="Calibri" w:hAnsi="Calibri" w:cs="Calibri"/>
          <w:b/>
          <w:color w:val="4472C4" w:themeColor="accent5"/>
        </w:rPr>
        <w:t>Programa Konkurentnost i kohezija 2021. – 2027</w:t>
      </w:r>
      <w:r w:rsidRPr="00437264">
        <w:rPr>
          <w:rFonts w:ascii="Calibri" w:hAnsi="Calibri" w:cs="Calibri"/>
          <w:color w:val="4472C4" w:themeColor="accent5"/>
        </w:rPr>
        <w:t>.</w:t>
      </w:r>
      <w:r w:rsidRPr="00437264">
        <w:rPr>
          <w:rFonts w:ascii="Calibri" w:hAnsi="Calibri" w:cs="Calibri"/>
        </w:rPr>
        <w:t xml:space="preserve"> planirani su pozivi kroz koje će se financirati priprema i provedba programa unaprjeđenja javne kulturne infrastrukture, uključujući obnovu i gradnju kulturne infrastrukture, nabavu opreme te pripremu dokumentacije za obnovu/gradnju kulturne infrastrukture, što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provedbi mjere „1.2. Osiguravanje prostora za rad za potrebe kulture i umjetničkog stvaralaštva“. Program postavlja ciljeve i prioritete za učinkovito korištenje Europskog fonda za regionalni razvoj i Kohezijskog fonda, a glavni je cilj podržanih intervencija ojačati gospodarstvo, poduprijeti digitalnu i zelenu tranziciju, digitalizacija za građane i poduzeća, poboljšati povezanost i mobilnost u cijeloj Republici Hrvatskoj i ojačati kvalitetu života stanovništva.</w:t>
      </w:r>
    </w:p>
    <w:p w14:paraId="47F55B89" w14:textId="77777777" w:rsidR="004B0A24" w:rsidRPr="00437264" w:rsidRDefault="004B0A24" w:rsidP="002A2778">
      <w:pPr>
        <w:rPr>
          <w:rFonts w:ascii="Calibri" w:hAnsi="Calibri" w:cs="Calibri"/>
        </w:rPr>
      </w:pPr>
    </w:p>
    <w:p w14:paraId="4780E977" w14:textId="351A7D40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Kroz </w:t>
      </w:r>
      <w:r w:rsidRPr="00437264">
        <w:rPr>
          <w:rFonts w:ascii="Calibri" w:hAnsi="Calibri" w:cs="Calibri"/>
          <w:b/>
          <w:color w:val="4472C4" w:themeColor="accent5"/>
        </w:rPr>
        <w:t>Integrirani teritorijalni program 2021. – 2027.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</w:rPr>
        <w:t>financirat će se valorizacija kulturne baštine i razvoj kulturnih usluga u skladu s teritorijalnom strategijom svake županije te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nijeti valorizaciji materijalne i </w:t>
      </w:r>
      <w:r w:rsidRPr="00437264">
        <w:rPr>
          <w:rFonts w:ascii="Calibri" w:hAnsi="Calibri" w:cs="Calibri"/>
        </w:rPr>
        <w:lastRenderedPageBreak/>
        <w:t>nematerijalne kulturne baštine, što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mjeri „2.2. Podrška valorizaciji, interpretaciji, promociji i održivom upravljanju kulturnom baštinom“. Program uključuje korištenje Europskog fonda za regionalni razvoj i Fonda za pravednu tranziciju. Odgovara na razvojne izazove određenog</w:t>
      </w:r>
      <w:r w:rsidR="00EC5F54">
        <w:rPr>
          <w:rFonts w:ascii="Calibri" w:hAnsi="Calibri" w:cs="Calibri"/>
        </w:rPr>
        <w:t>a</w:t>
      </w:r>
      <w:r w:rsidRPr="00437264">
        <w:rPr>
          <w:rFonts w:ascii="Calibri" w:hAnsi="Calibri" w:cs="Calibri"/>
        </w:rPr>
        <w:t xml:space="preserve"> geografskog područja, uključujući demografske trendove, koji se ne mogu riješiti samo nacionalnim politikama te integrira ulaganja na temelju pristupa „odozdo prema gore“, omogućujući regionalnoj i lokalnoj zajednici određivanje prioriteta, i to gradovima i otocima u skladu s teritorijalnim strategijama.</w:t>
      </w:r>
    </w:p>
    <w:p w14:paraId="21CE1BAC" w14:textId="77777777" w:rsidR="00AF6C98" w:rsidRPr="00437264" w:rsidRDefault="00AF6C98" w:rsidP="00BD08DB">
      <w:pPr>
        <w:rPr>
          <w:rFonts w:ascii="Calibri" w:hAnsi="Calibri" w:cs="Calibri"/>
        </w:rPr>
      </w:pPr>
    </w:p>
    <w:p w14:paraId="191E33E6" w14:textId="0DC01A75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Ministarstvo kulture i medija i ustanove u nadležnosti sudjeluju kao nositelji ili </w:t>
      </w:r>
      <w:proofErr w:type="spellStart"/>
      <w:r w:rsidRPr="00437264">
        <w:rPr>
          <w:rFonts w:ascii="Calibri" w:hAnsi="Calibri" w:cs="Calibri"/>
        </w:rPr>
        <w:t>sunositelji</w:t>
      </w:r>
      <w:proofErr w:type="spellEnd"/>
      <w:r w:rsidRPr="00437264">
        <w:rPr>
          <w:rFonts w:ascii="Calibri" w:hAnsi="Calibri" w:cs="Calibri"/>
        </w:rPr>
        <w:t xml:space="preserve"> mjera u akcijskim planovima više srednjoročnih akata strateškog planiranja. Najznačajniji je doprinos mjere „1.6. Osiguranje jednakosti pristupa i sudjelovanja ranjivih skupina u kulturi te unaprjeđenje medijske pismenosti“ posebnog cilja „1. Smanjenje siromaštva i socijalne isključenosti ranjivih skupina“ u </w:t>
      </w:r>
      <w:r w:rsidRPr="00437264">
        <w:rPr>
          <w:rFonts w:ascii="Calibri" w:hAnsi="Calibri" w:cs="Calibri"/>
          <w:b/>
          <w:color w:val="4472C4" w:themeColor="accent5"/>
        </w:rPr>
        <w:t>Nacionalnom planu borbe protiv siromaštva i socijalne isključenosti</w:t>
      </w:r>
      <w:r w:rsidRPr="00437264">
        <w:rPr>
          <w:rFonts w:ascii="Calibri" w:hAnsi="Calibri" w:cs="Calibri"/>
        </w:rPr>
        <w:t xml:space="preserve"> za razdoblje od 2021. do 2027. godine kroz koju će se financirati </w:t>
      </w:r>
      <w:r w:rsidR="003D6EDC" w:rsidRPr="00437264">
        <w:rPr>
          <w:rFonts w:ascii="Calibri" w:hAnsi="Calibri" w:cs="Calibri"/>
        </w:rPr>
        <w:t>inkluzivne</w:t>
      </w:r>
      <w:r w:rsidRPr="00437264">
        <w:rPr>
          <w:rFonts w:ascii="Calibri" w:hAnsi="Calibri" w:cs="Calibri"/>
        </w:rPr>
        <w:t xml:space="preserve"> uslug</w:t>
      </w:r>
      <w:r w:rsidR="00276458" w:rsidRPr="00437264">
        <w:rPr>
          <w:rFonts w:ascii="Calibri" w:hAnsi="Calibri" w:cs="Calibri"/>
        </w:rPr>
        <w:t>e</w:t>
      </w:r>
      <w:r w:rsidRPr="00437264">
        <w:rPr>
          <w:rFonts w:ascii="Calibri" w:hAnsi="Calibri" w:cs="Calibri"/>
        </w:rPr>
        <w:t xml:space="preserve"> ustanova u kulturi</w:t>
      </w:r>
      <w:r w:rsidR="00276458" w:rsidRPr="00437264">
        <w:rPr>
          <w:rFonts w:ascii="Calibri" w:hAnsi="Calibri" w:cs="Calibri"/>
        </w:rPr>
        <w:t>, promicanje medijske pismenosti</w:t>
      </w:r>
      <w:r w:rsidRPr="00437264">
        <w:rPr>
          <w:rFonts w:ascii="Calibri" w:hAnsi="Calibri" w:cs="Calibri"/>
        </w:rPr>
        <w:t xml:space="preserve"> te potpora socijalnom uključivanju ranjivih skupina sudjelovanjem u kulturnim i umjetničkim aktivnostima</w:t>
      </w:r>
      <w:r w:rsidR="00210217" w:rsidRPr="00437264">
        <w:rPr>
          <w:rFonts w:ascii="Calibri" w:hAnsi="Calibri" w:cs="Calibri"/>
        </w:rPr>
        <w:t>.</w:t>
      </w:r>
    </w:p>
    <w:p w14:paraId="7926BC12" w14:textId="3BC52681" w:rsidR="00BF0343" w:rsidRPr="00437264" w:rsidRDefault="00BF0343" w:rsidP="00BD08DB">
      <w:pPr>
        <w:rPr>
          <w:rFonts w:ascii="Calibri" w:hAnsi="Calibri" w:cs="Calibri"/>
        </w:rPr>
      </w:pPr>
    </w:p>
    <w:p w14:paraId="41504FF5" w14:textId="55F32A2B" w:rsidR="009C78F7" w:rsidRPr="00437264" w:rsidRDefault="009C78F7" w:rsidP="009C78F7">
      <w:pPr>
        <w:rPr>
          <w:rFonts w:ascii="Calibri" w:hAnsi="Calibri" w:cs="Calibri"/>
        </w:rPr>
      </w:pPr>
      <w:bookmarkStart w:id="2" w:name="_Hlk144885935"/>
      <w:r w:rsidRPr="00437264">
        <w:rPr>
          <w:rFonts w:ascii="Calibri" w:hAnsi="Calibri" w:cs="Calibri"/>
        </w:rPr>
        <w:t xml:space="preserve">Trenutačno je na snazi nekoliko akata strateškog planiranja za čiju je provedbu nadležno Ministarstvo kulture i medija ili ustanove u nadležnosti. </w:t>
      </w:r>
      <w:r w:rsidRPr="00437264">
        <w:rPr>
          <w:rFonts w:ascii="Calibri" w:hAnsi="Calibri" w:cs="Calibri"/>
          <w:b/>
          <w:bCs/>
          <w:color w:val="4472C4" w:themeColor="accent5"/>
        </w:rPr>
        <w:t>Nacionalni plan razvoja arhivske djelatnosti</w:t>
      </w:r>
      <w:r w:rsidRPr="00437264">
        <w:rPr>
          <w:rFonts w:ascii="Calibri" w:hAnsi="Calibri" w:cs="Calibri"/>
        </w:rPr>
        <w:t xml:space="preserve"> za razdoblje od 2020. do 2025. godine izrađen je u studenom 2019. godine prema obvezi iz Članka 48. Zakona o arhivskom gradivu i arhivima (NN 61/18</w:t>
      </w:r>
      <w:r w:rsidR="001C02FE">
        <w:rPr>
          <w:rFonts w:ascii="Calibri" w:hAnsi="Calibri" w:cs="Calibri"/>
        </w:rPr>
        <w:t xml:space="preserve">, 98/19, </w:t>
      </w:r>
      <w:r w:rsidRPr="00437264">
        <w:rPr>
          <w:rFonts w:ascii="Calibri" w:hAnsi="Calibri" w:cs="Calibri"/>
        </w:rPr>
        <w:t>114/22</w:t>
      </w:r>
      <w:r w:rsidR="001C02FE">
        <w:rPr>
          <w:rFonts w:ascii="Calibri" w:hAnsi="Calibri" w:cs="Calibri"/>
        </w:rPr>
        <w:t>, 36/24</w:t>
      </w:r>
      <w:r w:rsidRPr="00437264">
        <w:rPr>
          <w:rFonts w:ascii="Calibri" w:hAnsi="Calibri" w:cs="Calibri"/>
        </w:rPr>
        <w:t>). Sadrži analizu postojećeg stanja u arhivskoj djelatnosti u kojoj su izdvojeni osnovni elementi dostignutog stupnja razvoja te dva strateška cilja („1. Osigurati pretpostavke za uspješno obavljanje arhivske djelatnosti“ i „2. Osigurati dostupnost i brz pristup arhivskoj baštini“) i plan aktivnosti koji konkretizira mjere i aktivnosti za daljnj</w:t>
      </w:r>
      <w:r w:rsidR="00EC5F54">
        <w:rPr>
          <w:rFonts w:ascii="Calibri" w:hAnsi="Calibri" w:cs="Calibri"/>
        </w:rPr>
        <w:t>i</w:t>
      </w:r>
      <w:r w:rsidRPr="00437264">
        <w:rPr>
          <w:rFonts w:ascii="Calibri" w:hAnsi="Calibri" w:cs="Calibri"/>
        </w:rPr>
        <w:t xml:space="preserve"> razvoj arhivske djelatnosti. </w:t>
      </w:r>
      <w:r w:rsidRPr="00437264">
        <w:rPr>
          <w:rFonts w:ascii="Calibri" w:hAnsi="Calibri" w:cs="Calibri"/>
          <w:b/>
          <w:color w:val="4472C4" w:themeColor="accent5"/>
        </w:rPr>
        <w:t>Plan digitalizacije kulturne baštine</w:t>
      </w:r>
      <w:r w:rsidRPr="00437264">
        <w:rPr>
          <w:rFonts w:ascii="Calibri" w:hAnsi="Calibri" w:cs="Calibri"/>
        </w:rPr>
        <w:t xml:space="preserve"> za razdoblje od 2021. do 2025. godine izrađen je u sklopu projekta „e-Kultura: Digitalizacije kulturne baštine“ i sadrži mjere za provedbu prioriteta „1. Unaprijediti mrežnu dostupnost digitalne kulturne baštine“ i „2. Osigurati održivost umreženog</w:t>
      </w:r>
      <w:r w:rsidR="00EC5F54">
        <w:rPr>
          <w:rFonts w:ascii="Calibri" w:hAnsi="Calibri" w:cs="Calibri"/>
        </w:rPr>
        <w:t>a</w:t>
      </w:r>
      <w:r w:rsidRPr="00437264">
        <w:rPr>
          <w:rFonts w:ascii="Calibri" w:hAnsi="Calibri" w:cs="Calibri"/>
        </w:rPr>
        <w:t xml:space="preserve"> središnjeg sustava za digitalnu kulturnu baštinu“. </w:t>
      </w:r>
      <w:r w:rsidRPr="00437264">
        <w:rPr>
          <w:rFonts w:ascii="Calibri" w:hAnsi="Calibri" w:cs="Calibri"/>
          <w:b/>
          <w:color w:val="4472C4" w:themeColor="accent5"/>
        </w:rPr>
        <w:t>Nacionalni program poticanja čitanja djeci od najranije dobi „Rođeni za čitanje“</w:t>
      </w:r>
      <w:r w:rsidRPr="00437264">
        <w:rPr>
          <w:rFonts w:ascii="Calibri" w:hAnsi="Calibri" w:cs="Calibri"/>
        </w:rPr>
        <w:t xml:space="preserve"> za razdoblje od 2023. do 2030</w:t>
      </w:r>
      <w:r w:rsidR="00EC5F54">
        <w:rPr>
          <w:rFonts w:ascii="Calibri" w:hAnsi="Calibri" w:cs="Calibri"/>
        </w:rPr>
        <w:t>.</w:t>
      </w:r>
      <w:r w:rsidRPr="00437264">
        <w:rPr>
          <w:rFonts w:ascii="Calibri" w:hAnsi="Calibri" w:cs="Calibri"/>
        </w:rPr>
        <w:t xml:space="preserve"> godine izrađen je nastavno na Nacionalnu strategiju za poticanje čitanja za razdoblje od 2017. do 2022. godine. Kroz </w:t>
      </w:r>
      <w:r w:rsidR="00A65B84">
        <w:rPr>
          <w:rFonts w:ascii="Calibri" w:hAnsi="Calibri" w:cs="Calibri"/>
        </w:rPr>
        <w:t>t</w:t>
      </w:r>
      <w:r w:rsidRPr="00437264">
        <w:rPr>
          <w:rFonts w:ascii="Calibri" w:hAnsi="Calibri" w:cs="Calibri"/>
        </w:rPr>
        <w:t xml:space="preserve">aj </w:t>
      </w:r>
      <w:r w:rsidR="00A65B84">
        <w:rPr>
          <w:rFonts w:ascii="Calibri" w:hAnsi="Calibri" w:cs="Calibri"/>
        </w:rPr>
        <w:t xml:space="preserve">će se </w:t>
      </w:r>
      <w:r w:rsidRPr="00437264">
        <w:rPr>
          <w:rFonts w:ascii="Calibri" w:hAnsi="Calibri" w:cs="Calibri"/>
        </w:rPr>
        <w:t>program tijekom višegodišnjih aktivnosti na nacionalnoj razini promicati čitanje od najranije dobi i baviti se predškolskom djecom kao čitateljima uz aktivnu ulogu pedijatara te uz podršku knjižničara i odgojitelja i tako pri</w:t>
      </w:r>
      <w:r w:rsidR="00A65B84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nijeti razvoju čita</w:t>
      </w:r>
      <w:r w:rsidR="00A65B84">
        <w:rPr>
          <w:rFonts w:ascii="Calibri" w:hAnsi="Calibri" w:cs="Calibri"/>
        </w:rPr>
        <w:t>lač</w:t>
      </w:r>
      <w:r w:rsidRPr="00437264">
        <w:rPr>
          <w:rFonts w:ascii="Calibri" w:hAnsi="Calibri" w:cs="Calibri"/>
        </w:rPr>
        <w:t>ke pismenosti u Republici Hrvatskoj.</w:t>
      </w:r>
    </w:p>
    <w:bookmarkEnd w:id="2"/>
    <w:p w14:paraId="066C33EC" w14:textId="77777777" w:rsidR="009908AD" w:rsidRPr="00437264" w:rsidRDefault="009908AD" w:rsidP="001E0480">
      <w:pPr>
        <w:rPr>
          <w:rFonts w:ascii="Calibri" w:hAnsi="Calibri" w:cs="Calibri"/>
        </w:rPr>
      </w:pPr>
    </w:p>
    <w:p w14:paraId="4BC1AEC2" w14:textId="77BF4CF3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  <w:b/>
          <w:color w:val="4472C4" w:themeColor="accent5"/>
        </w:rPr>
        <w:t>Nacionalni program promicanja audiovizualnog stvaralaštva</w:t>
      </w:r>
      <w:r w:rsidRPr="00437264">
        <w:rPr>
          <w:rFonts w:ascii="Calibri" w:hAnsi="Calibri" w:cs="Calibri"/>
        </w:rPr>
        <w:t xml:space="preserve"> za razdoblje do </w:t>
      </w:r>
      <w:r w:rsidR="000414EE" w:rsidRPr="00437264">
        <w:rPr>
          <w:rFonts w:ascii="Calibri" w:hAnsi="Calibri" w:cs="Calibri"/>
        </w:rPr>
        <w:t>2028</w:t>
      </w:r>
      <w:r w:rsidRPr="00437264">
        <w:rPr>
          <w:rFonts w:ascii="Calibri" w:hAnsi="Calibri" w:cs="Calibri"/>
        </w:rPr>
        <w:t>. godine izrađuje Hrvatski audiovizualni centar prema Zakonu o audiovizualnim djelatnostima (NN 61/18</w:t>
      </w:r>
      <w:r w:rsidR="001C02FE">
        <w:rPr>
          <w:rFonts w:ascii="Calibri" w:hAnsi="Calibri" w:cs="Calibri"/>
        </w:rPr>
        <w:t xml:space="preserve">, 114/22, </w:t>
      </w:r>
      <w:r w:rsidR="008A2CA8" w:rsidRPr="00437264">
        <w:rPr>
          <w:rFonts w:ascii="Calibri" w:hAnsi="Calibri" w:cs="Calibri"/>
        </w:rPr>
        <w:t>123/24</w:t>
      </w:r>
      <w:r w:rsidRPr="00437264">
        <w:rPr>
          <w:rFonts w:ascii="Calibri" w:hAnsi="Calibri" w:cs="Calibri"/>
        </w:rPr>
        <w:t xml:space="preserve">) kako bi se utvrdio opseg i način poticanja audiovizualnih djelatnosti te komplementarnih i drugih djelatnosti, poticanja audiovizualne kulture i stvaralaštva važnih za razvoj hrvatske kulture, aktivnosti vezanih uz sudjelovanje u programima Europske unije i ostalim međunarodnim ugovorima, u programima obrazovanja iz područja audiovizualnih djelatnosti, kao i druga pitanja važna za razvoj audiovizualne djelatnosti. </w:t>
      </w:r>
      <w:r w:rsidR="00DF2CA2" w:rsidRPr="00437264">
        <w:rPr>
          <w:rFonts w:ascii="Calibri" w:hAnsi="Calibri" w:cs="Calibri"/>
        </w:rPr>
        <w:t xml:space="preserve">Trenutačno je u završnoj fazi izrade i sadržavat će pet </w:t>
      </w:r>
      <w:r w:rsidR="00DF2CA2">
        <w:rPr>
          <w:rFonts w:ascii="Calibri" w:hAnsi="Calibri" w:cs="Calibri"/>
        </w:rPr>
        <w:t>općih</w:t>
      </w:r>
      <w:r w:rsidR="00DF2CA2" w:rsidRPr="00437264">
        <w:rPr>
          <w:rFonts w:ascii="Calibri" w:hAnsi="Calibri" w:cs="Calibri"/>
        </w:rPr>
        <w:t xml:space="preserve"> ciljeva s provedbenim </w:t>
      </w:r>
      <w:r w:rsidR="00DF2CA2">
        <w:rPr>
          <w:rFonts w:ascii="Calibri" w:hAnsi="Calibri" w:cs="Calibri"/>
        </w:rPr>
        <w:t>koracima</w:t>
      </w:r>
      <w:r w:rsidR="00DF2CA2" w:rsidRPr="00437264">
        <w:rPr>
          <w:rFonts w:ascii="Calibri" w:hAnsi="Calibri" w:cs="Calibri"/>
        </w:rPr>
        <w:t xml:space="preserve">: „1. Osiguranje kontinuiteta i rasta hrvatske audiovizualne proizvodnje i komplementarnih djelatnosti te daljnji razvoj </w:t>
      </w:r>
      <w:r w:rsidR="00DF2CA2">
        <w:rPr>
          <w:rFonts w:ascii="Calibri" w:hAnsi="Calibri" w:cs="Calibri"/>
        </w:rPr>
        <w:t>audiovizualnog sektora</w:t>
      </w:r>
      <w:r w:rsidR="00DF2CA2" w:rsidRPr="00437264">
        <w:rPr>
          <w:rFonts w:ascii="Calibri" w:hAnsi="Calibri" w:cs="Calibri"/>
        </w:rPr>
        <w:t>“, „2. Jačanje sustava promocije, filmske pismenosti i razvoja publike s naglaskom na hrvatsk</w:t>
      </w:r>
      <w:r w:rsidR="00DF2CA2">
        <w:rPr>
          <w:rFonts w:ascii="Calibri" w:hAnsi="Calibri" w:cs="Calibri"/>
        </w:rPr>
        <w:t>im</w:t>
      </w:r>
      <w:r w:rsidR="00DF2CA2" w:rsidRPr="00437264">
        <w:rPr>
          <w:rFonts w:ascii="Calibri" w:hAnsi="Calibri" w:cs="Calibri"/>
        </w:rPr>
        <w:t xml:space="preserve"> audiovizualn</w:t>
      </w:r>
      <w:r w:rsidR="00DF2CA2">
        <w:rPr>
          <w:rFonts w:ascii="Calibri" w:hAnsi="Calibri" w:cs="Calibri"/>
        </w:rPr>
        <w:t>im</w:t>
      </w:r>
      <w:r w:rsidR="00DF2CA2" w:rsidRPr="00437264">
        <w:rPr>
          <w:rFonts w:ascii="Calibri" w:hAnsi="Calibri" w:cs="Calibri"/>
        </w:rPr>
        <w:t xml:space="preserve"> djel</w:t>
      </w:r>
      <w:r w:rsidR="00DF2CA2">
        <w:rPr>
          <w:rFonts w:ascii="Calibri" w:hAnsi="Calibri" w:cs="Calibri"/>
        </w:rPr>
        <w:t>ima</w:t>
      </w:r>
      <w:r w:rsidR="00DF2CA2" w:rsidRPr="00437264">
        <w:rPr>
          <w:rFonts w:ascii="Calibri" w:hAnsi="Calibri" w:cs="Calibri"/>
        </w:rPr>
        <w:t xml:space="preserve"> i baštin</w:t>
      </w:r>
      <w:r w:rsidR="00DF2CA2">
        <w:rPr>
          <w:rFonts w:ascii="Calibri" w:hAnsi="Calibri" w:cs="Calibri"/>
        </w:rPr>
        <w:t>i</w:t>
      </w:r>
      <w:r w:rsidR="00DF2CA2" w:rsidRPr="00437264">
        <w:rPr>
          <w:rFonts w:ascii="Calibri" w:hAnsi="Calibri" w:cs="Calibri"/>
        </w:rPr>
        <w:t xml:space="preserve">“, „3. Očuvanje nacionalne audiovizualne baštine“, „4. Osiguranje uvjeta za postizanje rodne ravnopravnosti u audiovizualnom sektoru“ i „5. Pozicioniranje Hrvatske, hrvatskih stvaratelja i djela u europskom okruženju </w:t>
      </w:r>
      <w:r w:rsidR="00DF2CA2">
        <w:rPr>
          <w:rFonts w:ascii="Calibri" w:hAnsi="Calibri" w:cs="Calibri"/>
        </w:rPr>
        <w:t>putem</w:t>
      </w:r>
      <w:r w:rsidR="00DF2CA2" w:rsidRPr="00437264">
        <w:rPr>
          <w:rFonts w:ascii="Calibri" w:hAnsi="Calibri" w:cs="Calibri"/>
        </w:rPr>
        <w:t xml:space="preserve"> međunarodn</w:t>
      </w:r>
      <w:r w:rsidR="00DF2CA2">
        <w:rPr>
          <w:rFonts w:ascii="Calibri" w:hAnsi="Calibri" w:cs="Calibri"/>
        </w:rPr>
        <w:t>ih</w:t>
      </w:r>
      <w:r w:rsidR="00DF2CA2" w:rsidRPr="00437264">
        <w:rPr>
          <w:rFonts w:ascii="Calibri" w:hAnsi="Calibri" w:cs="Calibri"/>
        </w:rPr>
        <w:t xml:space="preserve"> inicijativ</w:t>
      </w:r>
      <w:r w:rsidR="00DF2CA2">
        <w:rPr>
          <w:rFonts w:ascii="Calibri" w:hAnsi="Calibri" w:cs="Calibri"/>
        </w:rPr>
        <w:t>a</w:t>
      </w:r>
      <w:r w:rsidR="00DF2CA2" w:rsidRPr="00437264">
        <w:rPr>
          <w:rFonts w:ascii="Calibri" w:hAnsi="Calibri" w:cs="Calibri"/>
        </w:rPr>
        <w:t xml:space="preserve"> te u izradi strateških dokumenata i planova u okviru europskih i međunarodnih krovnih institucija i profesionalnih udruženja“. Aktivnosti ovog i dva</w:t>
      </w:r>
      <w:r w:rsidR="00DF2CA2">
        <w:rPr>
          <w:rFonts w:ascii="Calibri" w:hAnsi="Calibri" w:cs="Calibri"/>
        </w:rPr>
        <w:t>ju</w:t>
      </w:r>
      <w:r w:rsidR="00DF2CA2" w:rsidRPr="00437264">
        <w:rPr>
          <w:rFonts w:ascii="Calibri" w:hAnsi="Calibri" w:cs="Calibri"/>
        </w:rPr>
        <w:t xml:space="preserve"> prethodno naveden</w:t>
      </w:r>
      <w:r w:rsidR="00DF2CA2">
        <w:rPr>
          <w:rFonts w:ascii="Calibri" w:hAnsi="Calibri" w:cs="Calibri"/>
        </w:rPr>
        <w:t>ih</w:t>
      </w:r>
      <w:r w:rsidR="00DF2CA2" w:rsidRPr="00437264">
        <w:rPr>
          <w:rFonts w:ascii="Calibri" w:hAnsi="Calibri" w:cs="Calibri"/>
        </w:rPr>
        <w:t xml:space="preserve"> ak</w:t>
      </w:r>
      <w:r w:rsidR="00DF2CA2">
        <w:rPr>
          <w:rFonts w:ascii="Calibri" w:hAnsi="Calibri" w:cs="Calibri"/>
        </w:rPr>
        <w:t>a</w:t>
      </w:r>
      <w:r w:rsidR="00DF2CA2" w:rsidRPr="00437264">
        <w:rPr>
          <w:rFonts w:ascii="Calibri" w:hAnsi="Calibri" w:cs="Calibri"/>
        </w:rPr>
        <w:t>ta strateškog planiranja sadržane su u mjerama Nacionalnog plana razvoja kulture i medija i financirat će se iz sredstava navedenih u Akcijskom planu razvoja kulture i medija.</w:t>
      </w:r>
    </w:p>
    <w:p w14:paraId="57C3C07E" w14:textId="3DC38D8A" w:rsidR="00BA10D4" w:rsidRPr="00437264" w:rsidRDefault="00BA10D4" w:rsidP="00BA10D4">
      <w:pPr>
        <w:rPr>
          <w:rFonts w:ascii="Calibri" w:hAnsi="Calibri" w:cs="Calibri"/>
        </w:rPr>
      </w:pPr>
    </w:p>
    <w:p w14:paraId="4113716D" w14:textId="4FD94530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Ministarstvo kulture i medija također aktivnostima navedenima u Akcijskom planu razvoja kulture i medija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</w:t>
      </w:r>
      <w:r w:rsidRPr="00437264">
        <w:rPr>
          <w:rFonts w:ascii="Calibri" w:hAnsi="Calibri" w:cs="Calibri"/>
          <w:b/>
          <w:color w:val="4472C4" w:themeColor="accent5"/>
        </w:rPr>
        <w:t xml:space="preserve">Nacionalnom planu </w:t>
      </w:r>
      <w:r w:rsidR="00D63B60">
        <w:rPr>
          <w:rFonts w:ascii="Calibri" w:hAnsi="Calibri" w:cs="Calibri"/>
          <w:b/>
          <w:color w:val="4472C4" w:themeColor="accent5"/>
        </w:rPr>
        <w:t>razvoja</w:t>
      </w:r>
      <w:r w:rsidR="00D63B60" w:rsidRPr="00437264">
        <w:rPr>
          <w:rFonts w:ascii="Calibri" w:hAnsi="Calibri" w:cs="Calibri"/>
          <w:b/>
          <w:color w:val="4472C4" w:themeColor="accent5"/>
        </w:rPr>
        <w:t xml:space="preserve"> </w:t>
      </w:r>
      <w:r w:rsidRPr="00437264">
        <w:rPr>
          <w:rFonts w:ascii="Calibri" w:hAnsi="Calibri" w:cs="Calibri"/>
          <w:b/>
          <w:color w:val="4472C4" w:themeColor="accent5"/>
        </w:rPr>
        <w:t>otoka</w:t>
      </w:r>
      <w:r w:rsidRPr="00437264">
        <w:rPr>
          <w:rFonts w:ascii="Calibri" w:hAnsi="Calibri" w:cs="Calibri"/>
        </w:rPr>
        <w:t xml:space="preserve"> za razdoblje od 2021. do 2027. godine kao </w:t>
      </w:r>
      <w:proofErr w:type="spellStart"/>
      <w:r w:rsidRPr="00437264">
        <w:rPr>
          <w:rFonts w:ascii="Calibri" w:hAnsi="Calibri" w:cs="Calibri"/>
        </w:rPr>
        <w:t>sunositelj</w:t>
      </w:r>
      <w:proofErr w:type="spellEnd"/>
      <w:r w:rsidRPr="00437264">
        <w:rPr>
          <w:rFonts w:ascii="Calibri" w:hAnsi="Calibri" w:cs="Calibri"/>
        </w:rPr>
        <w:t xml:space="preserve"> mjera u posebnim ciljevima „1.1. Unaprjeđenje kvalitete i dostupnosti zdravstvenih i socijalnih usluga stanovnicima </w:t>
      </w:r>
      <w:r w:rsidRPr="00437264">
        <w:rPr>
          <w:rFonts w:ascii="Calibri" w:hAnsi="Calibri" w:cs="Calibri"/>
        </w:rPr>
        <w:lastRenderedPageBreak/>
        <w:t xml:space="preserve">otoka“, „1.2. Jačanje ljudskih potencijala u funkciji demografske i gospodarske revitalizacije otoka“, „2.2. Razvoj otočnih proizvoda i usluga“ i „3.4. Održivo korištenje i revitalizacija ukupnog otočnog prostora, kulturne baštine i otočnog identiteta“. U </w:t>
      </w:r>
      <w:r w:rsidRPr="00437264">
        <w:rPr>
          <w:rFonts w:ascii="Calibri" w:hAnsi="Calibri" w:cs="Calibri"/>
          <w:b/>
          <w:color w:val="4472C4" w:themeColor="accent5"/>
        </w:rPr>
        <w:t>Programu razvoja brdsko-planinskih područja</w:t>
      </w:r>
      <w:r w:rsidRPr="00437264">
        <w:rPr>
          <w:rFonts w:ascii="Calibri" w:hAnsi="Calibri" w:cs="Calibri"/>
        </w:rPr>
        <w:t xml:space="preserve"> za razdoblje od 2022. do 2025. godine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mjerama „1.2. Razvoj specifičnih djelatnosti“ i „2.1. Povećanje i zadržavanje mladog stanovništva“, dok u</w:t>
      </w:r>
      <w:r w:rsidR="00BC5DAA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  <w:b/>
          <w:color w:val="4472C4" w:themeColor="accent5"/>
        </w:rPr>
        <w:t>Programu održivog društvenog i gospodarskog razvoja potpomognutih područja</w:t>
      </w:r>
      <w:r w:rsidRPr="00437264">
        <w:rPr>
          <w:rFonts w:ascii="Calibri" w:hAnsi="Calibri" w:cs="Calibri"/>
        </w:rPr>
        <w:t xml:space="preserve"> za razdoblje od 2022. do 2025. godine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mjeri „2.1. Zadržavanje postojećeg i povrat iseljenog stanovništva te doseljavanje novog stanovništva“. U </w:t>
      </w:r>
      <w:r w:rsidRPr="00437264">
        <w:rPr>
          <w:rFonts w:ascii="Calibri" w:hAnsi="Calibri" w:cs="Calibri"/>
          <w:b/>
          <w:color w:val="4472C4" w:themeColor="accent5"/>
        </w:rPr>
        <w:t>Programu društvene i gospodarske revitalizacije potpomognutih područja Sisačko-moslavačke županije pogođenih potresom</w:t>
      </w:r>
      <w:r w:rsidRPr="00437264">
        <w:rPr>
          <w:rFonts w:ascii="Calibri" w:hAnsi="Calibri" w:cs="Calibri"/>
        </w:rPr>
        <w:t xml:space="preserve"> Ministarstvo kulture i medija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>nosi mjerama „1.5. Razvoj održivog turizma i očuvanje prirodne i kulturne baštine“, „2.1. Zadržavanje postojećeg i poticanje doseljavanja novog stanovništva“ i „4.2. Obnova i izgradnja svih područja društvene infrastrukture“.</w:t>
      </w:r>
    </w:p>
    <w:p w14:paraId="1AC1E424" w14:textId="77777777" w:rsidR="00BA10D4" w:rsidRPr="00437264" w:rsidRDefault="00BA10D4" w:rsidP="00BA10D4">
      <w:pPr>
        <w:rPr>
          <w:rFonts w:ascii="Calibri" w:hAnsi="Calibri" w:cs="Calibri"/>
        </w:rPr>
      </w:pPr>
    </w:p>
    <w:p w14:paraId="06E5051D" w14:textId="028E60BF" w:rsidR="00D44059" w:rsidRPr="00437264" w:rsidRDefault="00ED300D" w:rsidP="00BA10D4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U </w:t>
      </w:r>
      <w:r w:rsidRPr="00437264">
        <w:rPr>
          <w:rFonts w:ascii="Calibri" w:hAnsi="Calibri" w:cs="Calibri"/>
          <w:b/>
          <w:color w:val="4472C4" w:themeColor="accent5"/>
        </w:rPr>
        <w:t>Nacionalnom planu za prava djece</w:t>
      </w:r>
      <w:r w:rsidRPr="00437264">
        <w:rPr>
          <w:rFonts w:ascii="Calibri" w:hAnsi="Calibri" w:cs="Calibri"/>
        </w:rPr>
        <w:t xml:space="preserve"> za razdoblje od 2022. do 2026. godine </w:t>
      </w:r>
      <w:r w:rsidR="0031551C" w:rsidRPr="00437264">
        <w:rPr>
          <w:rFonts w:ascii="Calibri" w:hAnsi="Calibri" w:cs="Calibri"/>
        </w:rPr>
        <w:t>Agencija za elektroničke medije je sudionik provedbe aktivnosti „4.1. Poticanje preventivnih programa u odgojno-obrazovnom sustavu usmjerenih na medijsku pismenost“ i „4.2. Unaprjeđenje sigurnosti i zaštite djece na internetu i društvenim mrežama“ u posebnom cilju „4. Sustavna potpora za djecu u digitalnom okruženju</w:t>
      </w:r>
      <w:r w:rsidR="00C50B73" w:rsidRPr="00437264">
        <w:rPr>
          <w:rFonts w:ascii="Calibri" w:hAnsi="Calibri" w:cs="Calibri"/>
        </w:rPr>
        <w:t>“</w:t>
      </w:r>
      <w:r w:rsidR="00304C8C" w:rsidRPr="00437264">
        <w:rPr>
          <w:rFonts w:ascii="Calibri" w:hAnsi="Calibri" w:cs="Calibri"/>
        </w:rPr>
        <w:t xml:space="preserve">. </w:t>
      </w:r>
      <w:r w:rsidR="00C50B73" w:rsidRPr="00437264">
        <w:rPr>
          <w:rFonts w:ascii="Calibri" w:hAnsi="Calibri" w:cs="Calibri"/>
        </w:rPr>
        <w:t xml:space="preserve">U </w:t>
      </w:r>
      <w:r w:rsidR="00D77A1E" w:rsidRPr="00437264">
        <w:rPr>
          <w:rFonts w:ascii="Calibri" w:hAnsi="Calibri" w:cs="Calibri"/>
          <w:b/>
          <w:color w:val="4472C4" w:themeColor="accent5"/>
        </w:rPr>
        <w:t>Nacionalnom</w:t>
      </w:r>
      <w:r w:rsidR="00BA10D4" w:rsidRPr="00437264">
        <w:rPr>
          <w:rFonts w:ascii="Calibri" w:hAnsi="Calibri" w:cs="Calibri"/>
          <w:b/>
          <w:color w:val="4472C4" w:themeColor="accent5"/>
        </w:rPr>
        <w:t xml:space="preserve"> plan</w:t>
      </w:r>
      <w:r w:rsidR="00964364" w:rsidRPr="00437264">
        <w:rPr>
          <w:rFonts w:ascii="Calibri" w:hAnsi="Calibri" w:cs="Calibri"/>
          <w:b/>
          <w:color w:val="4472C4" w:themeColor="accent5"/>
        </w:rPr>
        <w:t>u</w:t>
      </w:r>
      <w:r w:rsidR="00BA10D4" w:rsidRPr="00437264">
        <w:rPr>
          <w:rFonts w:ascii="Calibri" w:hAnsi="Calibri" w:cs="Calibri"/>
          <w:b/>
          <w:color w:val="4472C4" w:themeColor="accent5"/>
        </w:rPr>
        <w:t xml:space="preserve"> zaštite i promicanja ljudskih prava i suzbijanja diskriminacije</w:t>
      </w:r>
      <w:r w:rsidR="00BA10D4" w:rsidRPr="00437264">
        <w:rPr>
          <w:rFonts w:ascii="Calibri" w:hAnsi="Calibri" w:cs="Calibri"/>
        </w:rPr>
        <w:t xml:space="preserve"> </w:t>
      </w:r>
      <w:r w:rsidR="00D77A1E" w:rsidRPr="00437264">
        <w:rPr>
          <w:rFonts w:ascii="Calibri" w:hAnsi="Calibri" w:cs="Calibri"/>
        </w:rPr>
        <w:t>za razdoblje do 2</w:t>
      </w:r>
      <w:r w:rsidR="00BA10D4" w:rsidRPr="00437264">
        <w:rPr>
          <w:rFonts w:ascii="Calibri" w:hAnsi="Calibri" w:cs="Calibri"/>
        </w:rPr>
        <w:t>027</w:t>
      </w:r>
      <w:r w:rsidR="00C50B73" w:rsidRPr="00437264">
        <w:rPr>
          <w:rFonts w:ascii="Calibri" w:hAnsi="Calibri" w:cs="Calibri"/>
        </w:rPr>
        <w:t xml:space="preserve">. godine </w:t>
      </w:r>
      <w:r w:rsidR="00D77A1E" w:rsidRPr="00437264">
        <w:rPr>
          <w:rFonts w:ascii="Calibri" w:hAnsi="Calibri" w:cs="Calibri"/>
        </w:rPr>
        <w:t xml:space="preserve">Agencija za elektroničke medije je zajedno s Hrvatskom radiotelevizijom </w:t>
      </w:r>
      <w:proofErr w:type="spellStart"/>
      <w:r w:rsidR="00D77A1E" w:rsidRPr="00437264">
        <w:rPr>
          <w:rFonts w:ascii="Calibri" w:hAnsi="Calibri" w:cs="Calibri"/>
        </w:rPr>
        <w:t>sunositelj</w:t>
      </w:r>
      <w:proofErr w:type="spellEnd"/>
      <w:r w:rsidR="00D77A1E" w:rsidRPr="00437264">
        <w:rPr>
          <w:rFonts w:ascii="Calibri" w:hAnsi="Calibri" w:cs="Calibri"/>
        </w:rPr>
        <w:t xml:space="preserve"> mjere „4.2. Osiguravanje slobodnog</w:t>
      </w:r>
      <w:r w:rsidR="00EC5F54">
        <w:rPr>
          <w:rFonts w:ascii="Calibri" w:hAnsi="Calibri" w:cs="Calibri"/>
        </w:rPr>
        <w:t>a</w:t>
      </w:r>
      <w:r w:rsidR="00D77A1E" w:rsidRPr="00437264">
        <w:rPr>
          <w:rFonts w:ascii="Calibri" w:hAnsi="Calibri" w:cs="Calibri"/>
        </w:rPr>
        <w:t xml:space="preserve"> medijskog prostora i jačanje profesionalnog rada novinara“ u posebnom cilju „4. Unaprjeđenje suradnje s organizacijama civilnog društva i medijima u zaštiti ljudskih prava i suzbijanju diskriminacije“.</w:t>
      </w:r>
      <w:r w:rsidR="00E306CE" w:rsidRPr="00437264">
        <w:rPr>
          <w:rFonts w:ascii="Calibri" w:hAnsi="Calibri" w:cs="Calibri"/>
        </w:rPr>
        <w:t xml:space="preserve"> </w:t>
      </w:r>
      <w:r w:rsidR="00D44059" w:rsidRPr="00437264">
        <w:rPr>
          <w:rFonts w:ascii="Calibri" w:hAnsi="Calibri" w:cs="Calibri"/>
        </w:rPr>
        <w:t xml:space="preserve">U </w:t>
      </w:r>
      <w:r w:rsidR="00D44059" w:rsidRPr="00437264">
        <w:rPr>
          <w:rFonts w:ascii="Calibri" w:hAnsi="Calibri" w:cs="Calibri"/>
          <w:b/>
          <w:color w:val="4472C4" w:themeColor="accent5"/>
        </w:rPr>
        <w:t>Nacionalnom</w:t>
      </w:r>
      <w:r w:rsidR="0031551C" w:rsidRPr="00437264">
        <w:rPr>
          <w:rFonts w:ascii="Calibri" w:hAnsi="Calibri" w:cs="Calibri"/>
          <w:b/>
          <w:color w:val="4472C4" w:themeColor="accent5"/>
        </w:rPr>
        <w:t xml:space="preserve"> plan</w:t>
      </w:r>
      <w:r w:rsidR="00D44059" w:rsidRPr="00437264">
        <w:rPr>
          <w:rFonts w:ascii="Calibri" w:hAnsi="Calibri" w:cs="Calibri"/>
          <w:b/>
          <w:color w:val="4472C4" w:themeColor="accent5"/>
        </w:rPr>
        <w:t>u</w:t>
      </w:r>
      <w:r w:rsidR="0031551C" w:rsidRPr="00437264">
        <w:rPr>
          <w:rFonts w:ascii="Calibri" w:hAnsi="Calibri" w:cs="Calibri"/>
          <w:b/>
          <w:color w:val="4472C4" w:themeColor="accent5"/>
        </w:rPr>
        <w:t xml:space="preserve"> za suzbijanje seksualnog nasilja i seksualnog uznemiravanja</w:t>
      </w:r>
      <w:r w:rsidR="0031551C" w:rsidRPr="00437264">
        <w:rPr>
          <w:rFonts w:ascii="Calibri" w:hAnsi="Calibri" w:cs="Calibri"/>
          <w:color w:val="4472C4" w:themeColor="accent5"/>
        </w:rPr>
        <w:t xml:space="preserve"> </w:t>
      </w:r>
      <w:r w:rsidR="00D44059" w:rsidRPr="00437264">
        <w:rPr>
          <w:rFonts w:ascii="Calibri" w:hAnsi="Calibri" w:cs="Calibri"/>
        </w:rPr>
        <w:t xml:space="preserve">za razdoblje do </w:t>
      </w:r>
      <w:r w:rsidR="0031551C" w:rsidRPr="00437264">
        <w:rPr>
          <w:rFonts w:ascii="Calibri" w:hAnsi="Calibri" w:cs="Calibri"/>
        </w:rPr>
        <w:t>2027</w:t>
      </w:r>
      <w:r w:rsidR="00D44059" w:rsidRPr="00437264">
        <w:rPr>
          <w:rFonts w:ascii="Calibri" w:hAnsi="Calibri" w:cs="Calibri"/>
        </w:rPr>
        <w:t xml:space="preserve">. godine Ministarstvo kulture i medija je zajedno s Hrvatskom radiotelevizijom </w:t>
      </w:r>
      <w:proofErr w:type="spellStart"/>
      <w:r w:rsidR="00D44059" w:rsidRPr="00437264">
        <w:rPr>
          <w:rFonts w:ascii="Calibri" w:hAnsi="Calibri" w:cs="Calibri"/>
        </w:rPr>
        <w:t>sunositelj</w:t>
      </w:r>
      <w:proofErr w:type="spellEnd"/>
      <w:r w:rsidR="00D44059" w:rsidRPr="00437264">
        <w:rPr>
          <w:rFonts w:ascii="Calibri" w:hAnsi="Calibri" w:cs="Calibri"/>
        </w:rPr>
        <w:t xml:space="preserve"> mjere „1.4. Unaprjeđenje edukativnog medijskog programa na javnom medijskom servisu s ciljem prevencije seksualnog nasilja i seksualnog uznemiravanja“ u posebnom cilju „1. Prevencija seksualnog nasilja i seksualnog uznemiravanja“.</w:t>
      </w:r>
    </w:p>
    <w:p w14:paraId="3EE58072" w14:textId="59EFEB5C" w:rsidR="00D44059" w:rsidRPr="00437264" w:rsidRDefault="00D44059" w:rsidP="00BA10D4">
      <w:pPr>
        <w:rPr>
          <w:rFonts w:ascii="Calibri" w:hAnsi="Calibri" w:cs="Calibri"/>
        </w:rPr>
      </w:pPr>
    </w:p>
    <w:p w14:paraId="35628607" w14:textId="5D8B5FED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U </w:t>
      </w:r>
      <w:r w:rsidRPr="00437264">
        <w:rPr>
          <w:rFonts w:ascii="Calibri" w:hAnsi="Calibri" w:cs="Calibri"/>
          <w:b/>
          <w:color w:val="4472C4" w:themeColor="accent5"/>
        </w:rPr>
        <w:t>Operativnim programima nacionalnih manjina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</w:rPr>
        <w:t xml:space="preserve">za razdoblje od </w:t>
      </w:r>
      <w:r w:rsidR="00FA2F0C" w:rsidRPr="00437264">
        <w:rPr>
          <w:rFonts w:ascii="Calibri" w:hAnsi="Calibri" w:cs="Calibri"/>
        </w:rPr>
        <w:t>2024</w:t>
      </w:r>
      <w:r w:rsidRPr="00437264">
        <w:rPr>
          <w:rFonts w:ascii="Calibri" w:hAnsi="Calibri" w:cs="Calibri"/>
        </w:rPr>
        <w:t xml:space="preserve">. do </w:t>
      </w:r>
      <w:r w:rsidR="00FA2F0C" w:rsidRPr="00437264">
        <w:rPr>
          <w:rFonts w:ascii="Calibri" w:hAnsi="Calibri" w:cs="Calibri"/>
        </w:rPr>
        <w:t>2028</w:t>
      </w:r>
      <w:r w:rsidRPr="00437264">
        <w:rPr>
          <w:rFonts w:ascii="Calibri" w:hAnsi="Calibri" w:cs="Calibri"/>
        </w:rPr>
        <w:t xml:space="preserve">. godine Ministarstvo kulture i medija je nositelj ili </w:t>
      </w:r>
      <w:proofErr w:type="spellStart"/>
      <w:r w:rsidRPr="00437264">
        <w:rPr>
          <w:rFonts w:ascii="Calibri" w:hAnsi="Calibri" w:cs="Calibri"/>
        </w:rPr>
        <w:t>sunositelj</w:t>
      </w:r>
      <w:proofErr w:type="spellEnd"/>
      <w:r w:rsidRPr="00437264">
        <w:rPr>
          <w:rFonts w:ascii="Calibri" w:hAnsi="Calibri" w:cs="Calibri"/>
        </w:rPr>
        <w:t xml:space="preserve"> više aktivnosti koje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nose zaštiti i unaprjeđenju postojeće razine prava svih nacionalnih manjina te specifičnim operativnim programima za </w:t>
      </w:r>
      <w:r w:rsidR="00FA2F0C" w:rsidRPr="00437264">
        <w:rPr>
          <w:rFonts w:ascii="Calibri" w:hAnsi="Calibri" w:cs="Calibri"/>
        </w:rPr>
        <w:t xml:space="preserve">pojedinačne </w:t>
      </w:r>
      <w:r w:rsidRPr="00437264">
        <w:rPr>
          <w:rFonts w:ascii="Calibri" w:hAnsi="Calibri" w:cs="Calibri"/>
        </w:rPr>
        <w:t xml:space="preserve">nacionalne. U </w:t>
      </w:r>
      <w:r w:rsidRPr="00437264">
        <w:rPr>
          <w:rFonts w:ascii="Calibri" w:hAnsi="Calibri" w:cs="Calibri"/>
          <w:b/>
          <w:color w:val="4472C4" w:themeColor="accent5"/>
        </w:rPr>
        <w:t>Nacionalnom planu za uključivanje Roma</w:t>
      </w:r>
      <w:r w:rsidRPr="00437264">
        <w:rPr>
          <w:rFonts w:ascii="Calibri" w:hAnsi="Calibri" w:cs="Calibri"/>
        </w:rPr>
        <w:t xml:space="preserve"> za razdoblje od 2021. do 2027. godine Ministarstvo kulture i medija sudjeluje u mjeri „3.3. Poticanje sudjelovanja Roma, posebno žena i mladih, u društvenom, kulturnom i političkom životu na lokalnoj, regionalnoj, nacionalnoj i EU razini“ u posebnom cilju „3. Poticati participaciju Roma kroz osnaživanje, suradnju i povjerenje Roma u javne institucije“.</w:t>
      </w:r>
    </w:p>
    <w:p w14:paraId="704657A1" w14:textId="77777777" w:rsidR="00E306CE" w:rsidRPr="00437264" w:rsidRDefault="00E306CE" w:rsidP="00BA10D4">
      <w:pPr>
        <w:rPr>
          <w:rFonts w:ascii="Calibri" w:hAnsi="Calibri" w:cs="Calibri"/>
        </w:rPr>
      </w:pPr>
    </w:p>
    <w:p w14:paraId="03B7AE2B" w14:textId="0C968AF1" w:rsidR="00402173" w:rsidRPr="00437264" w:rsidRDefault="004C2780" w:rsidP="00402173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U sklopu Dugoročne</w:t>
      </w:r>
      <w:r w:rsidR="00BA10D4" w:rsidRPr="00437264">
        <w:rPr>
          <w:rFonts w:ascii="Calibri" w:hAnsi="Calibri" w:cs="Calibri"/>
        </w:rPr>
        <w:t xml:space="preserve"> stra</w:t>
      </w:r>
      <w:r w:rsidRPr="00437264">
        <w:rPr>
          <w:rFonts w:ascii="Calibri" w:hAnsi="Calibri" w:cs="Calibri"/>
        </w:rPr>
        <w:t>tegije</w:t>
      </w:r>
      <w:r w:rsidR="00BA10D4" w:rsidRPr="00437264">
        <w:rPr>
          <w:rFonts w:ascii="Calibri" w:hAnsi="Calibri" w:cs="Calibri"/>
        </w:rPr>
        <w:t xml:space="preserve"> obnove nacionalnog fonda zgrada </w:t>
      </w:r>
      <w:r w:rsidR="00154446">
        <w:rPr>
          <w:rFonts w:ascii="Calibri" w:hAnsi="Calibri" w:cs="Calibri"/>
        </w:rPr>
        <w:t xml:space="preserve">za razdoblje </w:t>
      </w:r>
      <w:r w:rsidR="00BA10D4" w:rsidRPr="00437264">
        <w:rPr>
          <w:rFonts w:ascii="Calibri" w:hAnsi="Calibri" w:cs="Calibri"/>
        </w:rPr>
        <w:t>do 2050</w:t>
      </w:r>
      <w:r w:rsidRPr="00437264">
        <w:rPr>
          <w:rFonts w:ascii="Calibri" w:hAnsi="Calibri" w:cs="Calibri"/>
        </w:rPr>
        <w:t xml:space="preserve">. godine izrađen je </w:t>
      </w:r>
      <w:r w:rsidRPr="00437264">
        <w:rPr>
          <w:rFonts w:ascii="Calibri" w:hAnsi="Calibri" w:cs="Calibri"/>
          <w:b/>
          <w:color w:val="4472C4" w:themeColor="accent5"/>
        </w:rPr>
        <w:t>Program energetske obnove zgrada koje imaju status kulturnog dobra</w:t>
      </w:r>
      <w:r w:rsidRPr="00437264">
        <w:rPr>
          <w:rFonts w:ascii="Calibri" w:hAnsi="Calibri" w:cs="Calibri"/>
        </w:rPr>
        <w:t xml:space="preserve"> za razdoblje do 2030. godine</w:t>
      </w:r>
      <w:r w:rsidR="00402173" w:rsidRPr="00437264">
        <w:rPr>
          <w:rFonts w:ascii="Calibri" w:hAnsi="Calibri" w:cs="Calibri"/>
        </w:rPr>
        <w:t xml:space="preserve"> s ciljem identifikacije djelotvornih mjera za poticanje troškovno učinkovite obnove zgrada koje imaju status kulturnog dobra unutar ukupnog nacionalnog fonda zgrada Republike Hrvatske, a bazira se na planu mogućih ciljeva i pokazatelja za razdoblje do 2030. godine.</w:t>
      </w:r>
    </w:p>
    <w:p w14:paraId="21B9846E" w14:textId="77777777" w:rsidR="00BA10D4" w:rsidRPr="00437264" w:rsidRDefault="00BA10D4" w:rsidP="00BA10D4">
      <w:pPr>
        <w:rPr>
          <w:rFonts w:ascii="Calibri" w:hAnsi="Calibri" w:cs="Calibri"/>
        </w:rPr>
      </w:pPr>
    </w:p>
    <w:p w14:paraId="6624993E" w14:textId="632A8664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 xml:space="preserve">Ministarstvo kulture i medija i Agencija za elektroničke medije suradnici su u provedbi u posebnim ciljevima </w:t>
      </w:r>
      <w:r w:rsidRPr="00437264">
        <w:rPr>
          <w:rFonts w:ascii="Calibri" w:hAnsi="Calibri" w:cs="Calibri"/>
          <w:b/>
          <w:color w:val="4472C4" w:themeColor="accent5"/>
        </w:rPr>
        <w:t>Nacionalne strategije djelovanja na području ovisnosti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="00154446">
        <w:rPr>
          <w:rFonts w:ascii="Calibri" w:hAnsi="Calibri" w:cs="Calibri"/>
        </w:rPr>
        <w:t>za razdoblje do</w:t>
      </w:r>
      <w:r w:rsidRPr="00437264">
        <w:rPr>
          <w:rFonts w:ascii="Calibri" w:hAnsi="Calibri" w:cs="Calibri"/>
        </w:rPr>
        <w:t xml:space="preserve"> 2030. godine „2.2. Smanjenje dostupnosti i prodaje alkohola i duhanskih i srodnih proizvoda te elektroničkih cigareta, spremnika za ponovno punjenje i uložaka za jednokratnu uporabu, koja nije u skladu sa zakonskim propisima“ i „2.3. Osiguranje društveno odgovornog priređivanja i igranja igara na sreću“ u prioritetu „2. Smanjenje dostupnosti, ponude droga i povezanog kriminala te dostupnosti alkohola, duhanskih i srodnih proizvoda, igranja igara na sreću, suprotno zakonskim propisima“.</w:t>
      </w:r>
    </w:p>
    <w:p w14:paraId="172A105C" w14:textId="656727F0" w:rsidR="002817FA" w:rsidRPr="00437264" w:rsidRDefault="002817FA" w:rsidP="00C872C2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br w:type="page"/>
      </w:r>
    </w:p>
    <w:p w14:paraId="7680620C" w14:textId="57B7733D" w:rsidR="003771D6" w:rsidRDefault="002A6899" w:rsidP="000974C3">
      <w:pPr>
        <w:pStyle w:val="Heading1"/>
      </w:pPr>
      <w:bookmarkStart w:id="3" w:name="_Toc212125508"/>
      <w:r>
        <w:lastRenderedPageBreak/>
        <w:t>Prikaz</w:t>
      </w:r>
      <w:r w:rsidR="006958E5">
        <w:t xml:space="preserve"> posebnih ciljeva i mjera</w:t>
      </w:r>
      <w:bookmarkEnd w:id="3"/>
    </w:p>
    <w:p w14:paraId="2B9E3B59" w14:textId="23A770EB" w:rsidR="003771D6" w:rsidRDefault="003771D6" w:rsidP="00E83F9C"/>
    <w:p w14:paraId="07596883" w14:textId="68141578" w:rsidR="006F6738" w:rsidRDefault="00904659" w:rsidP="006F6738">
      <w:r>
        <w:rPr>
          <w:noProof/>
          <w:lang w:eastAsia="hr-HR"/>
        </w:rPr>
        <w:drawing>
          <wp:inline distT="0" distB="0" distL="0" distR="0" wp14:anchorId="6588796E" wp14:editId="088387DA">
            <wp:extent cx="6660000" cy="8640000"/>
            <wp:effectExtent l="0" t="0" r="7620" b="889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9DDD3FF" w14:textId="08F3ADA6" w:rsidR="00E83F9C" w:rsidRPr="00316BCE" w:rsidRDefault="00E83F9C" w:rsidP="00A67AF8">
      <w:r w:rsidRPr="00316BCE">
        <w:br w:type="page"/>
      </w:r>
    </w:p>
    <w:p w14:paraId="0685166C" w14:textId="60DFB63E" w:rsidR="00332F4D" w:rsidRPr="00437264" w:rsidRDefault="00A3425E" w:rsidP="00575706">
      <w:pPr>
        <w:pStyle w:val="Heading1"/>
      </w:pPr>
      <w:bookmarkStart w:id="4" w:name="_Toc212125509"/>
      <w:r w:rsidRPr="00437264">
        <w:lastRenderedPageBreak/>
        <w:t xml:space="preserve">Posebni cilj </w:t>
      </w:r>
      <w:r w:rsidR="0087779B">
        <w:t>„</w:t>
      </w:r>
      <w:r w:rsidR="00080CC9" w:rsidRPr="00437264">
        <w:t xml:space="preserve">1. </w:t>
      </w:r>
      <w:r w:rsidR="00863EF2" w:rsidRPr="00437264">
        <w:t xml:space="preserve">Razvoj </w:t>
      </w:r>
      <w:r w:rsidR="00C560F8" w:rsidRPr="00437264">
        <w:t>kulturnog stvaralaštva, produkcije i distribucije</w:t>
      </w:r>
      <w:r w:rsidRPr="00437264">
        <w:t>“</w:t>
      </w:r>
      <w:bookmarkEnd w:id="4"/>
    </w:p>
    <w:p w14:paraId="56CDBF62" w14:textId="7594C027" w:rsidR="001B6703" w:rsidRPr="00437264" w:rsidRDefault="001B6703" w:rsidP="00996267">
      <w:pPr>
        <w:rPr>
          <w:rFonts w:ascii="Calibri" w:hAnsi="Calibri" w:cs="Calibri"/>
        </w:rPr>
      </w:pPr>
    </w:p>
    <w:p w14:paraId="61EB6561" w14:textId="77777777" w:rsidR="0024786B" w:rsidRPr="00437264" w:rsidRDefault="0024786B" w:rsidP="0024786B">
      <w:pPr>
        <w:rPr>
          <w:rFonts w:ascii="Calibri" w:hAnsi="Calibri" w:cs="Calibri"/>
          <w:i/>
          <w:color w:val="4472C4" w:themeColor="accent5"/>
          <w:sz w:val="28"/>
          <w:szCs w:val="24"/>
        </w:rPr>
      </w:pP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>Posebnim ciljem razvijat će se kulturno stvaralaštvo, produkcija i distribucija kroz unaprjeđenje statusa umjetnika i podršku umjetničkom stvaralaštvu, osiguravanje prostora za rad za potrebe kulture i umjetničkog stvaralaštva, razvijanje produkcije i distribucije kulturnih sadržaja te osiguravanje pristupa i sudjelovanja u kulturi.</w:t>
      </w:r>
    </w:p>
    <w:p w14:paraId="5692361F" w14:textId="77777777" w:rsidR="00DE0C18" w:rsidRPr="00437264" w:rsidRDefault="00DE0C18" w:rsidP="00DE0C18">
      <w:pPr>
        <w:rPr>
          <w:rFonts w:ascii="Calibri" w:hAnsi="Calibri" w:cs="Calibri"/>
        </w:rPr>
      </w:pPr>
    </w:p>
    <w:p w14:paraId="2E0AE335" w14:textId="62800497" w:rsidR="0024786B" w:rsidRPr="00437264" w:rsidRDefault="0054560A" w:rsidP="002478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Ovaj posebni cilj </w:t>
      </w:r>
      <w:r w:rsidR="0024786B" w:rsidRPr="00437264">
        <w:rPr>
          <w:rFonts w:ascii="Calibri" w:hAnsi="Calibri" w:cs="Calibri"/>
        </w:rPr>
        <w:t>pri</w:t>
      </w:r>
      <w:r>
        <w:rPr>
          <w:rFonts w:ascii="Calibri" w:hAnsi="Calibri" w:cs="Calibri"/>
        </w:rPr>
        <w:t>do</w:t>
      </w:r>
      <w:r w:rsidR="0024786B" w:rsidRPr="00437264">
        <w:rPr>
          <w:rFonts w:ascii="Calibri" w:hAnsi="Calibri" w:cs="Calibri"/>
        </w:rPr>
        <w:t xml:space="preserve">nosi prioritetnom području „1.5. Poticanje razvoja kulture i medija“ strateškog cilja „1. Konkurentno i inovativno gospodarstvo“ Nacionalne razvojne strategije Republike Hrvatske do 2030. godine, osobito prioritetima provedbe „Jačanje i promicanje hrvatske kulture, umjetničkog stvaralaštva i participacije u kulturi“ i „Ulaganje u kulturne i kreativne industrije“ kroz </w:t>
      </w:r>
      <w:r w:rsidR="0024786B" w:rsidRPr="00437264">
        <w:rPr>
          <w:rFonts w:ascii="Calibri" w:hAnsi="Calibri" w:cs="Calibri"/>
          <w:b/>
          <w:color w:val="4472C4" w:themeColor="accent5"/>
        </w:rPr>
        <w:t>unaprjeđenje statusa umjetnika, podršku umjetničkom stvaralaštvu, osiguravanje prostora za rad za potrebe kulture i kulturno-umjetničkog stvaralaštva i razvijanje produkcije i distribucije kulturnih sadržaja</w:t>
      </w:r>
      <w:r w:rsidR="0024786B" w:rsidRPr="00437264">
        <w:rPr>
          <w:rFonts w:ascii="Calibri" w:hAnsi="Calibri" w:cs="Calibri"/>
        </w:rPr>
        <w:t>. Također pri</w:t>
      </w:r>
      <w:r w:rsidRPr="00437264">
        <w:rPr>
          <w:rFonts w:ascii="Calibri" w:hAnsi="Calibri" w:cs="Calibri"/>
        </w:rPr>
        <w:t>do</w:t>
      </w:r>
      <w:r w:rsidR="0024786B" w:rsidRPr="00437264">
        <w:rPr>
          <w:rFonts w:ascii="Calibri" w:hAnsi="Calibri" w:cs="Calibri"/>
        </w:rPr>
        <w:t xml:space="preserve">nosi prioritetnom području „8.2. Energetska samodostatnost i tranzicija na čistu energiju“ strateškog cilja „8. Ekološka i energetska tranzicija za klimatsku neutralnost“ kroz </w:t>
      </w:r>
      <w:r w:rsidR="0024786B" w:rsidRPr="00437264">
        <w:rPr>
          <w:rFonts w:ascii="Calibri" w:hAnsi="Calibri" w:cs="Calibri"/>
          <w:b/>
          <w:color w:val="4472C4" w:themeColor="accent5"/>
        </w:rPr>
        <w:t>primjenjivanje načela energetske učinkovitosti</w:t>
      </w:r>
      <w:r w:rsidR="0024786B" w:rsidRPr="00437264">
        <w:rPr>
          <w:rFonts w:ascii="Calibri" w:hAnsi="Calibri" w:cs="Calibri"/>
        </w:rPr>
        <w:t xml:space="preserve"> u izgradnji i obnovi kulturne infrastrukture te ravnomjernom regionalnom razvoju u strateškom cilju „12. Razvoj potpomognutih područja i područja s razvojnim posebnostima“ kroz </w:t>
      </w:r>
      <w:r w:rsidR="0024786B" w:rsidRPr="00437264">
        <w:rPr>
          <w:rFonts w:ascii="Calibri" w:hAnsi="Calibri" w:cs="Calibri"/>
          <w:b/>
          <w:color w:val="4472C4" w:themeColor="accent5"/>
        </w:rPr>
        <w:t>podršku kulturnim programima koji se održavaju na otocima, brdsko-planinskim područjima i područjima posebne državne skrbi.</w:t>
      </w:r>
    </w:p>
    <w:p w14:paraId="42348EF9" w14:textId="77777777" w:rsidR="00DE0C18" w:rsidRPr="00437264" w:rsidRDefault="00DE0C18" w:rsidP="00DE0C18">
      <w:pPr>
        <w:rPr>
          <w:rFonts w:ascii="Calibri" w:hAnsi="Calibri" w:cs="Calibri"/>
        </w:rPr>
      </w:pPr>
    </w:p>
    <w:p w14:paraId="755DC6BD" w14:textId="16CAA80C" w:rsidR="00DE0C18" w:rsidRPr="00437264" w:rsidRDefault="00DE0C18" w:rsidP="00DE0C18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Provedbi posebnog cilja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nose investicije u Nacionalnom planu oporavka i otpornosti </w:t>
      </w:r>
      <w:r w:rsidR="00AD5D1E">
        <w:rPr>
          <w:rFonts w:ascii="Calibri" w:hAnsi="Calibri" w:cs="Calibri"/>
        </w:rPr>
        <w:t xml:space="preserve">za razdoblje od </w:t>
      </w:r>
      <w:r w:rsidRPr="00437264">
        <w:rPr>
          <w:rFonts w:ascii="Calibri" w:hAnsi="Calibri" w:cs="Calibri"/>
        </w:rPr>
        <w:t>2021.</w:t>
      </w:r>
      <w:r w:rsidR="00AD5D1E">
        <w:rPr>
          <w:rFonts w:ascii="Calibri" w:hAnsi="Calibri" w:cs="Calibri"/>
        </w:rPr>
        <w:t xml:space="preserve"> do </w:t>
      </w:r>
      <w:r w:rsidRPr="00437264">
        <w:rPr>
          <w:rFonts w:ascii="Calibri" w:hAnsi="Calibri" w:cs="Calibri"/>
        </w:rPr>
        <w:t>2026.</w:t>
      </w:r>
      <w:r w:rsidR="00AD5D1E">
        <w:rPr>
          <w:rFonts w:ascii="Calibri" w:hAnsi="Calibri" w:cs="Calibri"/>
        </w:rPr>
        <w:t xml:space="preserve"> godine</w:t>
      </w:r>
      <w:r w:rsidRPr="00437264">
        <w:rPr>
          <w:rFonts w:ascii="Calibri" w:hAnsi="Calibri" w:cs="Calibri"/>
        </w:rPr>
        <w:t>: „C6.1. R1-I3 Energetska obnova zgrada sa statusom kulturnog dobra“ kroz dodjelu bespovratnih sredstava s ciljem</w:t>
      </w:r>
      <w:r w:rsidRPr="00437264">
        <w:rPr>
          <w:rFonts w:ascii="Calibri" w:hAnsi="Calibri" w:cs="Calibri"/>
          <w:b/>
        </w:rPr>
        <w:t xml:space="preserve"> </w:t>
      </w:r>
      <w:r w:rsidRPr="00437264">
        <w:rPr>
          <w:rFonts w:ascii="Calibri" w:hAnsi="Calibri" w:cs="Calibri"/>
          <w:b/>
          <w:color w:val="4472C4" w:themeColor="accent5"/>
        </w:rPr>
        <w:t>smanjenja potrošnje energije u zgradama</w:t>
      </w:r>
      <w:r w:rsidR="007C79BC" w:rsidRPr="00437264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</w:rPr>
        <w:t xml:space="preserve">i „C1.1.1. R6-I1 Transformacija i jačanje konkurentnosti kulturnih i kreativnih industrija“ kroz dodjelu bespovratnih sredstava s ciljem </w:t>
      </w:r>
      <w:r w:rsidRPr="00437264">
        <w:rPr>
          <w:rFonts w:ascii="Calibri" w:hAnsi="Calibri" w:cs="Calibri"/>
          <w:b/>
          <w:color w:val="4472C4" w:themeColor="accent5"/>
        </w:rPr>
        <w:t>jačanja kapaciteta kulturnih i kreativnih industrija za poslovanje na jedinstvenom digitalnom tržištu te razvoj novih inovativnih proizvoda i usluga</w:t>
      </w:r>
      <w:r w:rsidRPr="00437264">
        <w:rPr>
          <w:rFonts w:ascii="Calibri" w:hAnsi="Calibri" w:cs="Calibri"/>
        </w:rPr>
        <w:t>.</w:t>
      </w:r>
    </w:p>
    <w:p w14:paraId="299E2A29" w14:textId="77777777" w:rsidR="00DE0C18" w:rsidRPr="00437264" w:rsidRDefault="00DE0C18" w:rsidP="00DE0C18">
      <w:pPr>
        <w:rPr>
          <w:rFonts w:ascii="Calibri" w:hAnsi="Calibri" w:cs="Calibri"/>
        </w:rPr>
      </w:pPr>
    </w:p>
    <w:p w14:paraId="33C43725" w14:textId="132A76FB" w:rsidR="00DE0C18" w:rsidRPr="00437264" w:rsidRDefault="00DE0C18" w:rsidP="00DE0C18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Posebni cilj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zelenoj tranziciji kroz </w:t>
      </w:r>
      <w:r w:rsidRPr="00437264">
        <w:rPr>
          <w:rFonts w:ascii="Calibri" w:hAnsi="Calibri" w:cs="Calibri"/>
          <w:b/>
          <w:color w:val="4472C4" w:themeColor="accent5"/>
        </w:rPr>
        <w:t xml:space="preserve">primjenjivanje načela energetske učinkovitosti </w:t>
      </w:r>
      <w:r w:rsidRPr="00437264">
        <w:rPr>
          <w:rFonts w:ascii="Calibri" w:hAnsi="Calibri" w:cs="Calibri"/>
        </w:rPr>
        <w:t xml:space="preserve">u izgradnji i obnovi kulturne infrastrukture i digitalnoj transformaciji kroz </w:t>
      </w:r>
      <w:r w:rsidRPr="00437264">
        <w:rPr>
          <w:rFonts w:ascii="Calibri" w:hAnsi="Calibri" w:cs="Calibri"/>
          <w:b/>
          <w:color w:val="4472C4" w:themeColor="accent5"/>
        </w:rPr>
        <w:t>poticanje produkcije kulturnih sadržaja u digitalnom obliku.</w:t>
      </w:r>
    </w:p>
    <w:p w14:paraId="09844E87" w14:textId="77777777" w:rsidR="00DE0C18" w:rsidRPr="00437264" w:rsidRDefault="00DE0C18" w:rsidP="00DE0C18">
      <w:pPr>
        <w:rPr>
          <w:rFonts w:ascii="Calibri" w:hAnsi="Calibri" w:cs="Calibri"/>
        </w:rPr>
      </w:pPr>
    </w:p>
    <w:p w14:paraId="33C53A7B" w14:textId="5F2345D0" w:rsidR="00DE0C18" w:rsidRPr="00437264" w:rsidRDefault="0054560A" w:rsidP="00DE0C18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0C18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DE0C18" w:rsidRPr="00437264">
        <w:rPr>
          <w:rFonts w:ascii="Calibri" w:hAnsi="Calibri" w:cs="Calibri"/>
        </w:rPr>
        <w:t xml:space="preserve">nosi ciljevima održivog razvoja UN Agende 2030: „8. Promicati održiv i uključiv gospodarski rast, punu i produktivnu zaposlenost i dostojan rad za sve“ i „9. Izgraditi otpornu infrastrukturu, promicati </w:t>
      </w:r>
      <w:proofErr w:type="spellStart"/>
      <w:r w:rsidR="00DE0C18" w:rsidRPr="00437264">
        <w:rPr>
          <w:rFonts w:ascii="Calibri" w:hAnsi="Calibri" w:cs="Calibri"/>
        </w:rPr>
        <w:t>uključivu</w:t>
      </w:r>
      <w:proofErr w:type="spellEnd"/>
      <w:r w:rsidR="00DE0C18" w:rsidRPr="00437264">
        <w:rPr>
          <w:rFonts w:ascii="Calibri" w:hAnsi="Calibri" w:cs="Calibri"/>
        </w:rPr>
        <w:t xml:space="preserve"> i održivu industrijalizaciju i poticati inovativnost „ kroz </w:t>
      </w:r>
      <w:r w:rsidR="00DE0C18" w:rsidRPr="00437264">
        <w:rPr>
          <w:rFonts w:ascii="Calibri" w:hAnsi="Calibri" w:cs="Calibri"/>
          <w:b/>
          <w:color w:val="4472C4" w:themeColor="accent5"/>
        </w:rPr>
        <w:t>razvoj kulturnih i kreativnih sektora</w:t>
      </w:r>
      <w:r w:rsidR="00DE0C18" w:rsidRPr="00437264">
        <w:rPr>
          <w:rFonts w:ascii="Calibri" w:hAnsi="Calibri" w:cs="Calibri"/>
          <w:color w:val="4472C4" w:themeColor="accent5"/>
        </w:rPr>
        <w:t>,</w:t>
      </w:r>
      <w:r w:rsidR="00DE0C18" w:rsidRPr="00437264">
        <w:rPr>
          <w:rFonts w:ascii="Calibri" w:hAnsi="Calibri" w:cs="Calibri"/>
        </w:rPr>
        <w:t xml:space="preserve"> „10. Smanjiti nejednakost između i unutar država“ kroz </w:t>
      </w:r>
      <w:r w:rsidR="00DE0C18" w:rsidRPr="00437264">
        <w:rPr>
          <w:rFonts w:ascii="Calibri" w:hAnsi="Calibri" w:cs="Calibri"/>
          <w:b/>
          <w:color w:val="4472C4" w:themeColor="accent5"/>
        </w:rPr>
        <w:t>osiguravanje pristupa i sudjelovanja u kulturi</w:t>
      </w:r>
      <w:r w:rsidR="00DE0C18" w:rsidRPr="00437264">
        <w:rPr>
          <w:rFonts w:ascii="Calibri" w:hAnsi="Calibri" w:cs="Calibri"/>
          <w:color w:val="4472C4" w:themeColor="accent5"/>
        </w:rPr>
        <w:t xml:space="preserve"> </w:t>
      </w:r>
      <w:r w:rsidR="00DE0C18" w:rsidRPr="00437264">
        <w:rPr>
          <w:rFonts w:ascii="Calibri" w:hAnsi="Calibri" w:cs="Calibri"/>
        </w:rPr>
        <w:t xml:space="preserve">i „12. Osigurati održive oblike potrošnje i proizvodnje“ kroz </w:t>
      </w:r>
      <w:r w:rsidR="00DE0C18" w:rsidRPr="00437264">
        <w:rPr>
          <w:rFonts w:ascii="Calibri" w:hAnsi="Calibri" w:cs="Calibri"/>
          <w:b/>
          <w:color w:val="4472C4" w:themeColor="accent5"/>
        </w:rPr>
        <w:t>primjenjivanje načela energetske učinkovitosti</w:t>
      </w:r>
      <w:r w:rsidR="00DE0C18" w:rsidRPr="00437264">
        <w:rPr>
          <w:rFonts w:ascii="Calibri" w:hAnsi="Calibri" w:cs="Calibri"/>
          <w:color w:val="4472C4" w:themeColor="accent5"/>
        </w:rPr>
        <w:t xml:space="preserve"> </w:t>
      </w:r>
      <w:r w:rsidR="00DE0C18" w:rsidRPr="00437264">
        <w:rPr>
          <w:rFonts w:ascii="Calibri" w:hAnsi="Calibri" w:cs="Calibri"/>
        </w:rPr>
        <w:t xml:space="preserve">u izgradnji i obnovi kulturne infrastrukture </w:t>
      </w:r>
      <w:r w:rsidR="00DE0C18" w:rsidRPr="00437264">
        <w:rPr>
          <w:rFonts w:ascii="Calibri" w:hAnsi="Calibri" w:cs="Calibri"/>
          <w:b/>
          <w:color w:val="4472C4" w:themeColor="accent5"/>
        </w:rPr>
        <w:t>poticanje održive produkcije kulturnih sadržaja</w:t>
      </w:r>
      <w:r w:rsidR="00DE0C18" w:rsidRPr="00437264">
        <w:rPr>
          <w:rFonts w:ascii="Calibri" w:hAnsi="Calibri" w:cs="Calibri"/>
        </w:rPr>
        <w:t>.</w:t>
      </w:r>
    </w:p>
    <w:p w14:paraId="225699F3" w14:textId="77777777" w:rsidR="00DE0C18" w:rsidRPr="00437264" w:rsidRDefault="00DE0C18" w:rsidP="00996267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74"/>
        <w:gridCol w:w="1474"/>
        <w:gridCol w:w="1474"/>
        <w:gridCol w:w="1474"/>
      </w:tblGrid>
      <w:tr w:rsidR="00EA0F18" w:rsidRPr="00437264" w14:paraId="46AF8268" w14:textId="08DBA96D" w:rsidTr="00617920">
        <w:trPr>
          <w:trHeight w:val="20"/>
          <w:jc w:val="center"/>
        </w:trPr>
        <w:tc>
          <w:tcPr>
            <w:tcW w:w="4592" w:type="dxa"/>
            <w:tcBorders>
              <w:bottom w:val="single" w:sz="12" w:space="0" w:color="4472C4" w:themeColor="accent5"/>
            </w:tcBorders>
            <w:hideMark/>
          </w:tcPr>
          <w:p w14:paraId="209FD9AC" w14:textId="22E18EAF" w:rsidR="00941BE4" w:rsidRPr="0036556B" w:rsidRDefault="0081066A" w:rsidP="00EA730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ISHODA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2F6E5F25" w14:textId="77777777" w:rsidR="00941BE4" w:rsidRPr="0036556B" w:rsidRDefault="00941BE4" w:rsidP="00EA730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7A92377C" w14:textId="608574DB" w:rsidR="00941BE4" w:rsidRPr="0036556B" w:rsidRDefault="00941BE4" w:rsidP="00EA730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</w:t>
            </w:r>
            <w:r w:rsidR="005253C0"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 xml:space="preserve"> VRIJEDNOST </w:t>
            </w: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2025.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4DB24CD8" w14:textId="431E7752" w:rsidR="00941BE4" w:rsidRPr="0036556B" w:rsidRDefault="00941BE4" w:rsidP="00EA730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</w:t>
            </w:r>
            <w:r w:rsidR="005253C0"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 xml:space="preserve"> VRIJEDNOST </w:t>
            </w: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2026.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6DFF75F0" w14:textId="2A727ED0" w:rsidR="00941BE4" w:rsidRPr="0036556B" w:rsidRDefault="00941BE4" w:rsidP="00EA730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</w:t>
            </w:r>
            <w:r w:rsidR="005253C0"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 xml:space="preserve"> VRIJEDNOST </w:t>
            </w: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2027</w:t>
            </w:r>
            <w:r w:rsidR="00EA0F18"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</w:p>
        </w:tc>
      </w:tr>
      <w:tr w:rsidR="0092294C" w:rsidRPr="00437264" w14:paraId="5510BFA1" w14:textId="0221FF36" w:rsidTr="00617920">
        <w:trPr>
          <w:trHeight w:val="20"/>
          <w:jc w:val="center"/>
        </w:trPr>
        <w:tc>
          <w:tcPr>
            <w:tcW w:w="4592" w:type="dxa"/>
            <w:tcBorders>
              <w:top w:val="single" w:sz="12" w:space="0" w:color="4472C4" w:themeColor="accent5"/>
            </w:tcBorders>
            <w:hideMark/>
          </w:tcPr>
          <w:p w14:paraId="562AA234" w14:textId="68E3E61D" w:rsidR="0092294C" w:rsidRPr="0036556B" w:rsidRDefault="0092294C" w:rsidP="0092294C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36556B">
              <w:rPr>
                <w:rFonts w:ascii="Calibri" w:eastAsia="Times New Roman" w:hAnsi="Calibri" w:cs="Calibri"/>
                <w:szCs w:val="24"/>
                <w:lang w:eastAsia="hr-HR"/>
              </w:rPr>
              <w:t>Udio javnog financiranja kulture u BDP-u (</w:t>
            </w:r>
            <w:r w:rsidRPr="0036556B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OI.02.8.68</w:t>
            </w:r>
            <w:r w:rsidRPr="0036556B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</w:tcBorders>
          </w:tcPr>
          <w:p w14:paraId="3C9D773D" w14:textId="46DD38BE" w:rsidR="0092294C" w:rsidRPr="0036556B" w:rsidRDefault="0092294C" w:rsidP="0092294C">
            <w:pPr>
              <w:jc w:val="left"/>
              <w:rPr>
                <w:rFonts w:ascii="Calibri" w:hAnsi="Calibri" w:cs="Calibri"/>
                <w:szCs w:val="24"/>
              </w:rPr>
            </w:pPr>
            <w:r w:rsidRPr="0036556B">
              <w:rPr>
                <w:rFonts w:ascii="Calibri" w:hAnsi="Calibri" w:cs="Calibri"/>
                <w:szCs w:val="24"/>
              </w:rPr>
              <w:t>2,5</w:t>
            </w:r>
            <w:r w:rsidR="009440A3">
              <w:rPr>
                <w:rFonts w:ascii="Calibri" w:hAnsi="Calibri" w:cs="Calibri"/>
                <w:szCs w:val="24"/>
              </w:rPr>
              <w:t>5</w:t>
            </w:r>
            <w:r w:rsidRPr="0036556B">
              <w:rPr>
                <w:rFonts w:ascii="Calibri" w:hAnsi="Calibri" w:cs="Calibri"/>
                <w:szCs w:val="24"/>
              </w:rPr>
              <w:t xml:space="preserve"> % (</w:t>
            </w:r>
            <w:r w:rsidRPr="0036556B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2023.</w:t>
            </w:r>
            <w:r w:rsidRPr="0036556B">
              <w:rPr>
                <w:rFonts w:ascii="Calibri" w:hAnsi="Calibri" w:cs="Calibri"/>
                <w:szCs w:val="24"/>
              </w:rPr>
              <w:t>)</w:t>
            </w:r>
            <w:r w:rsidRPr="0036556B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12" w:space="0" w:color="4472C4" w:themeColor="accent5"/>
            </w:tcBorders>
          </w:tcPr>
          <w:p w14:paraId="5D1024B0" w14:textId="6BB77A59" w:rsidR="0092294C" w:rsidRPr="0036556B" w:rsidRDefault="0092294C" w:rsidP="0092294C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36556B">
              <w:rPr>
                <w:szCs w:val="24"/>
              </w:rPr>
              <w:t>1,50 %</w:t>
            </w:r>
          </w:p>
        </w:tc>
        <w:tc>
          <w:tcPr>
            <w:tcW w:w="1474" w:type="dxa"/>
            <w:tcBorders>
              <w:top w:val="single" w:sz="12" w:space="0" w:color="4472C4" w:themeColor="accent5"/>
            </w:tcBorders>
          </w:tcPr>
          <w:p w14:paraId="09769AC9" w14:textId="78DDA143" w:rsidR="0092294C" w:rsidRPr="0036556B" w:rsidRDefault="0092294C" w:rsidP="0092294C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36556B">
              <w:rPr>
                <w:szCs w:val="24"/>
              </w:rPr>
              <w:t>1,50 %</w:t>
            </w:r>
          </w:p>
        </w:tc>
        <w:tc>
          <w:tcPr>
            <w:tcW w:w="1474" w:type="dxa"/>
            <w:tcBorders>
              <w:top w:val="single" w:sz="12" w:space="0" w:color="4472C4" w:themeColor="accent5"/>
            </w:tcBorders>
          </w:tcPr>
          <w:p w14:paraId="6D4870B7" w14:textId="69808E22" w:rsidR="0092294C" w:rsidRPr="0036556B" w:rsidRDefault="0092294C" w:rsidP="0092294C">
            <w:pPr>
              <w:jc w:val="left"/>
              <w:rPr>
                <w:rFonts w:ascii="Calibri" w:hAnsi="Calibri" w:cs="Calibri"/>
                <w:szCs w:val="24"/>
              </w:rPr>
            </w:pPr>
            <w:r w:rsidRPr="0036556B">
              <w:rPr>
                <w:szCs w:val="24"/>
              </w:rPr>
              <w:t>1,50 %</w:t>
            </w:r>
          </w:p>
        </w:tc>
      </w:tr>
    </w:tbl>
    <w:p w14:paraId="4763709D" w14:textId="77777777" w:rsidR="003B4CA8" w:rsidRPr="0036556B" w:rsidRDefault="003B4CA8" w:rsidP="003B4CA8">
      <w:pPr>
        <w:rPr>
          <w:rFonts w:ascii="Calibri" w:hAnsi="Calibri" w:cs="Calibri"/>
          <w:sz w:val="20"/>
          <w:szCs w:val="20"/>
        </w:rPr>
      </w:pPr>
    </w:p>
    <w:p w14:paraId="40E2169F" w14:textId="24747D61" w:rsidR="003B4CA8" w:rsidRDefault="003B4CA8" w:rsidP="003B4CA8">
      <w:pPr>
        <w:rPr>
          <w:rFonts w:ascii="Calibri" w:hAnsi="Calibri" w:cs="Calibri"/>
          <w:sz w:val="20"/>
          <w:szCs w:val="20"/>
        </w:rPr>
      </w:pPr>
      <w:r w:rsidRPr="0036556B">
        <w:rPr>
          <w:rFonts w:ascii="Calibri" w:hAnsi="Calibri" w:cs="Calibri"/>
          <w:sz w:val="20"/>
          <w:szCs w:val="20"/>
          <w:vertAlign w:val="superscript"/>
        </w:rPr>
        <w:t>1</w:t>
      </w:r>
      <w:r w:rsidR="0036556B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9440A3" w:rsidRPr="009440A3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="009440A3" w:rsidRPr="009440A3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 te podacima o izvršenju proračuna koje</w:t>
      </w:r>
      <w:r w:rsidR="00BC5DAA">
        <w:rPr>
          <w:rFonts w:ascii="Calibri" w:hAnsi="Calibri" w:cs="Calibri"/>
          <w:sz w:val="20"/>
          <w:szCs w:val="20"/>
        </w:rPr>
        <w:t xml:space="preserve"> </w:t>
      </w:r>
      <w:r w:rsidR="009440A3" w:rsidRPr="009440A3">
        <w:rPr>
          <w:rFonts w:ascii="Calibri" w:hAnsi="Calibri" w:cs="Calibri"/>
          <w:sz w:val="20"/>
          <w:szCs w:val="20"/>
        </w:rPr>
        <w:t>dostavljaju Ministarstvu financija.</w:t>
      </w:r>
    </w:p>
    <w:p w14:paraId="68EE052A" w14:textId="37DF13FA" w:rsidR="00BB3EE7" w:rsidRDefault="00BB3EE7">
      <w:pPr>
        <w:spacing w:after="160" w:line="259" w:lineRule="aut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5A8CBAD1" w14:textId="77777777" w:rsidTr="008030B0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62E1AC29" w14:textId="2619DF13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lastRenderedPageBreak/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06969988" w14:textId="23DD8697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030B0" w:rsidRPr="00437264" w14:paraId="0649EAD8" w14:textId="77777777" w:rsidTr="008030B0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  <w:hideMark/>
          </w:tcPr>
          <w:p w14:paraId="63E7B78B" w14:textId="6EF6A23F" w:rsidR="008030B0" w:rsidRPr="00437264" w:rsidRDefault="00282B25" w:rsidP="008030B0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282B25">
              <w:rPr>
                <w:rFonts w:ascii="Calibri" w:eastAsia="Times New Roman" w:hAnsi="Calibri" w:cs="Calibri"/>
                <w:szCs w:val="24"/>
                <w:lang w:eastAsia="hr-HR"/>
              </w:rPr>
              <w:t>428.539.830,12</w:t>
            </w:r>
            <w:r w:rsidRPr="00282B25" w:rsidDel="00282B25">
              <w:rPr>
                <w:rFonts w:ascii="Calibri" w:eastAsia="Times New Roman" w:hAnsi="Calibri" w:cs="Calibri"/>
                <w:szCs w:val="24"/>
                <w:lang w:eastAsia="hr-HR"/>
              </w:rPr>
              <w:t xml:space="preserve"> </w:t>
            </w:r>
            <w:r w:rsidR="006512EA" w:rsidRPr="00437264">
              <w:rPr>
                <w:rFonts w:ascii="Calibri" w:eastAsia="Times New Roman" w:hAnsi="Calibri" w:cs="Calibri"/>
                <w:szCs w:val="24"/>
                <w:lang w:eastAsia="hr-HR"/>
              </w:rPr>
              <w:t>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4B79449C" w14:textId="25863E4D" w:rsidR="008030B0" w:rsidRPr="00437264" w:rsidRDefault="00787887" w:rsidP="008030B0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P3903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 xml:space="preserve">MUZEJSKA I VIZUALNA DJELATNOST 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P3904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 xml:space="preserve">KAZALIŠNA I GLAZBENO-SCENSKA DJELATNOST 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P3905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 xml:space="preserve">KNJIŽNIČNA DJELATNOST 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P3906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 xml:space="preserve">PROGRAMI AUDIOVIZUALNE DJELATNOSTI I MEDIJA 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P3907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 xml:space="preserve">OSTALE DJELATNOSTI KULTURE 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P3908</w:t>
            </w:r>
            <w:r w:rsidRPr="00437264">
              <w:rPr>
                <w:rFonts w:ascii="Calibri" w:hAnsi="Calibri" w:cs="Calibri"/>
                <w:color w:val="4472C4" w:themeColor="accent5"/>
                <w:szCs w:val="24"/>
              </w:rPr>
              <w:t xml:space="preserve"> </w:t>
            </w:r>
            <w:r w:rsidRPr="00437264">
              <w:rPr>
                <w:rFonts w:ascii="Calibri" w:hAnsi="Calibri" w:cs="Calibri"/>
                <w:szCs w:val="24"/>
              </w:rPr>
              <w:t>ZAŠTITA KULTURNIH DOBARA</w:t>
            </w:r>
          </w:p>
        </w:tc>
      </w:tr>
    </w:tbl>
    <w:p w14:paraId="5299BFB1" w14:textId="77777777" w:rsidR="008030B0" w:rsidRDefault="008030B0" w:rsidP="008030B0">
      <w:pPr>
        <w:rPr>
          <w:rFonts w:ascii="Calibri" w:hAnsi="Calibri" w:cs="Calibri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5D1D79" w:rsidRPr="00437264" w14:paraId="31519F50" w14:textId="77777777" w:rsidTr="00A67C73">
        <w:trPr>
          <w:trHeight w:val="20"/>
          <w:tblHeader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0719406B" w14:textId="54DF19E3" w:rsidR="005D1D79" w:rsidRPr="00437264" w:rsidRDefault="005D1D79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6EC90855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5D1D79" w:rsidRPr="00437264" w14:paraId="5E64FCAE" w14:textId="77777777" w:rsidTr="00A67C73">
        <w:trPr>
          <w:trHeight w:val="20"/>
        </w:trPr>
        <w:tc>
          <w:tcPr>
            <w:tcW w:w="7937" w:type="dxa"/>
          </w:tcPr>
          <w:p w14:paraId="6ABF60D5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1.1. Unaprjeđenje statusa umjetnika i podrška umjetničkom stvaralaštvu</w:t>
            </w:r>
          </w:p>
        </w:tc>
        <w:tc>
          <w:tcPr>
            <w:tcW w:w="2551" w:type="dxa"/>
          </w:tcPr>
          <w:p w14:paraId="4AF2C464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59.497.904,00 EUR</w:t>
            </w:r>
          </w:p>
        </w:tc>
      </w:tr>
      <w:tr w:rsidR="005D1D79" w:rsidRPr="00437264" w14:paraId="31E0A1F1" w14:textId="77777777" w:rsidTr="00A67C73">
        <w:trPr>
          <w:trHeight w:val="20"/>
        </w:trPr>
        <w:tc>
          <w:tcPr>
            <w:tcW w:w="7937" w:type="dxa"/>
          </w:tcPr>
          <w:p w14:paraId="633E7C92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1.2. Osiguravanje prostora za rad za potrebe kulture i umjetničkog stvaralaštva</w:t>
            </w:r>
          </w:p>
        </w:tc>
        <w:tc>
          <w:tcPr>
            <w:tcW w:w="2551" w:type="dxa"/>
          </w:tcPr>
          <w:p w14:paraId="6F3DD350" w14:textId="06BB3C42" w:rsidR="005D1D79" w:rsidRPr="00437264" w:rsidRDefault="007574DA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7574DA">
              <w:rPr>
                <w:rFonts w:ascii="Calibri" w:hAnsi="Calibri" w:cs="Calibri"/>
              </w:rPr>
              <w:t>164.377.510,72 EUR</w:t>
            </w:r>
          </w:p>
        </w:tc>
      </w:tr>
      <w:tr w:rsidR="005D1D79" w:rsidRPr="00437264" w14:paraId="7DB3DAA4" w14:textId="77777777" w:rsidTr="00A67C73">
        <w:trPr>
          <w:trHeight w:val="20"/>
        </w:trPr>
        <w:tc>
          <w:tcPr>
            <w:tcW w:w="7937" w:type="dxa"/>
          </w:tcPr>
          <w:p w14:paraId="11B17A63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1.3. Razvoj produkcije i distribucije kulturnih sadržaja</w:t>
            </w:r>
          </w:p>
        </w:tc>
        <w:tc>
          <w:tcPr>
            <w:tcW w:w="2551" w:type="dxa"/>
          </w:tcPr>
          <w:p w14:paraId="60B0E7A7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196.929.343,40 EUR</w:t>
            </w:r>
          </w:p>
        </w:tc>
      </w:tr>
      <w:tr w:rsidR="005D1D79" w:rsidRPr="00437264" w14:paraId="300B0E2D" w14:textId="77777777" w:rsidTr="00A67C73">
        <w:trPr>
          <w:trHeight w:val="20"/>
        </w:trPr>
        <w:tc>
          <w:tcPr>
            <w:tcW w:w="7937" w:type="dxa"/>
          </w:tcPr>
          <w:p w14:paraId="77D7B1C6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1.4. Osiguravanje pristupa i sudjelovanja u kulturi</w:t>
            </w:r>
          </w:p>
        </w:tc>
        <w:tc>
          <w:tcPr>
            <w:tcW w:w="2551" w:type="dxa"/>
          </w:tcPr>
          <w:p w14:paraId="28CBDDDC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7.735.072,00 EUR</w:t>
            </w:r>
          </w:p>
        </w:tc>
      </w:tr>
      <w:tr w:rsidR="005D1D79" w:rsidRPr="00437264" w14:paraId="07FB5134" w14:textId="77777777" w:rsidTr="00A67C73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37A03F4C" w14:textId="77777777" w:rsidR="005D1D79" w:rsidRPr="00437264" w:rsidRDefault="005D1D79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19A91E47" w14:textId="58035CB5" w:rsidR="005D1D79" w:rsidRPr="00437264" w:rsidRDefault="007574DA" w:rsidP="00A67C7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7574DA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428.539.830,12 EUR</w:t>
            </w:r>
          </w:p>
        </w:tc>
      </w:tr>
    </w:tbl>
    <w:p w14:paraId="5FB03CCC" w14:textId="77777777" w:rsidR="005D1D79" w:rsidRPr="00437264" w:rsidRDefault="005D1D79" w:rsidP="008030B0">
      <w:pPr>
        <w:rPr>
          <w:rFonts w:ascii="Calibri" w:hAnsi="Calibri" w:cs="Calibri"/>
        </w:rPr>
      </w:pPr>
    </w:p>
    <w:p w14:paraId="17BED9D8" w14:textId="44E85910" w:rsidR="00D04085" w:rsidRPr="00437264" w:rsidRDefault="00203F90" w:rsidP="008030B0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0AD951A" wp14:editId="7781960C">
            <wp:extent cx="6645910" cy="2693670"/>
            <wp:effectExtent l="0" t="0" r="2540" b="0"/>
            <wp:docPr id="14227190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DC1BC7A" w14:textId="77777777" w:rsidR="00D04085" w:rsidRPr="00437264" w:rsidRDefault="00D04085" w:rsidP="008030B0">
      <w:pPr>
        <w:rPr>
          <w:rFonts w:ascii="Calibri" w:hAnsi="Calibri" w:cs="Calibri"/>
        </w:rPr>
      </w:pPr>
    </w:p>
    <w:p w14:paraId="73890FE3" w14:textId="79226DDE" w:rsidR="0024786B" w:rsidRPr="00437264" w:rsidRDefault="00A3425E" w:rsidP="00575706">
      <w:pPr>
        <w:pStyle w:val="Heading2"/>
      </w:pPr>
      <w:bookmarkStart w:id="5" w:name="_Toc212125510"/>
      <w:r w:rsidRPr="00437264">
        <w:t>Mjera „</w:t>
      </w:r>
      <w:r w:rsidR="0024786B" w:rsidRPr="00437264">
        <w:t>1.1. Unaprjeđenje statusa umjetnika i podrška umjetničkom stvaralaštvu</w:t>
      </w:r>
      <w:r w:rsidRPr="00437264">
        <w:t>“</w:t>
      </w:r>
      <w:bookmarkEnd w:id="5"/>
    </w:p>
    <w:p w14:paraId="716F9E80" w14:textId="1EA9EBED" w:rsidR="00776A1B" w:rsidRPr="00437264" w:rsidRDefault="00776A1B" w:rsidP="00776A1B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364A12" w:rsidRPr="00437264" w14:paraId="2931900B" w14:textId="77777777" w:rsidTr="00364A12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32CEFD69" w14:textId="5F6376D0" w:rsidR="00364A12" w:rsidRPr="00437264" w:rsidRDefault="00364A12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364A12" w:rsidRPr="00437264" w14:paraId="76C7EC19" w14:textId="77777777" w:rsidTr="00364A12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7E02EB15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osiguravanje stabilne potpore statusu umjetnika, uključujući uplate zdravstvenog i mirovinskog osiguranja samostalnim umjetnicima, uz odgovarajuću i pravno utemeljenu korekciju koeficijenata</w:t>
            </w:r>
          </w:p>
          <w:p w14:paraId="510192D8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isplate naknada zaslužnim osobama prema službenim kriterijima te dodjela nagrada za postignuća u kulturi</w:t>
            </w:r>
          </w:p>
          <w:p w14:paraId="446B3904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profesionalnog razvoja umjetničke prakse i jačanje profesionalnih kapaciteta</w:t>
            </w:r>
          </w:p>
          <w:p w14:paraId="60773268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razvoju organizacija civilnoga društva u području kulture, uključujući osiguravanje sredstava za financiranje rada Zaklade Kultura nova i podršku strukovnim udrugama u kulturi</w:t>
            </w:r>
          </w:p>
          <w:p w14:paraId="57D5A575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suradnje kulturnih ustanova s organizacijama civilnoga društva kroz razvoj novih suradničkih modela</w:t>
            </w:r>
          </w:p>
          <w:p w14:paraId="3A396600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revizija zakonodavnog okvira koja će uključivati poticaje i povećanje prihoda od autorskih prava, uključujući informiranje dionika i praćenje zakonskih okvira za zaštitu autorskih prava i intelektualnog vlasništva</w:t>
            </w:r>
          </w:p>
          <w:p w14:paraId="470AE870" w14:textId="77777777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osiguravanje redovite isplate autorskih naknada za pravo javne posudbe</w:t>
            </w:r>
          </w:p>
          <w:p w14:paraId="6D6FB456" w14:textId="6DA21278" w:rsidR="00364A12" w:rsidRPr="00437264" w:rsidRDefault="00364A12" w:rsidP="00364A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tržišta umjetnina u sustavu privatnih galerija i kolekcija uz unaprjeđenje legislativnog okvira i razvoj sustava otkupa umjetnina od umjetnika za potrebe obogaćivanja muzejskih fundusa muzeja navedenih u Upisniku javnih i privatnih muzeja u Republici Hrvatskoj</w:t>
            </w:r>
          </w:p>
        </w:tc>
      </w:tr>
    </w:tbl>
    <w:p w14:paraId="01BE5E6B" w14:textId="77777777" w:rsidR="00744D18" w:rsidRPr="00437264" w:rsidRDefault="00744D18" w:rsidP="00744D18">
      <w:pPr>
        <w:rPr>
          <w:rFonts w:ascii="Calibri" w:hAnsi="Calibri" w:cs="Calibri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A70D75" w:rsidRPr="003761D9" w14:paraId="1C3C8D55" w14:textId="77777777" w:rsidTr="00807B61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73AFB7FC" w14:textId="71441DE6" w:rsidR="00776A1B" w:rsidRPr="003761D9" w:rsidRDefault="00454B19" w:rsidP="008269F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761D9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37323589" w14:textId="77777777" w:rsidR="00776A1B" w:rsidRPr="003761D9" w:rsidRDefault="00776A1B" w:rsidP="008269F2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3761D9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A70D75" w:rsidRPr="003761D9" w14:paraId="70514F0F" w14:textId="77777777" w:rsidTr="00807B61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</w:tcBorders>
          </w:tcPr>
          <w:p w14:paraId="5A06B112" w14:textId="564F493C" w:rsidR="004145E7" w:rsidRPr="003761D9" w:rsidRDefault="00190802" w:rsidP="008269F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3761D9">
              <w:rPr>
                <w:rFonts w:ascii="Calibri" w:eastAsia="Times New Roman" w:hAnsi="Calibri" w:cs="Calibri"/>
                <w:szCs w:val="24"/>
                <w:lang w:eastAsia="hr-HR"/>
              </w:rPr>
              <w:t>Ukupno javno financiranje kulture po broju stanovnika</w:t>
            </w:r>
          </w:p>
        </w:tc>
        <w:tc>
          <w:tcPr>
            <w:tcW w:w="1219" w:type="pct"/>
            <w:tcBorders>
              <w:top w:val="single" w:sz="12" w:space="0" w:color="4472C4" w:themeColor="accent5"/>
            </w:tcBorders>
          </w:tcPr>
          <w:p w14:paraId="4DC3EC69" w14:textId="779281FD" w:rsidR="00776A1B" w:rsidRPr="003761D9" w:rsidRDefault="003761D9" w:rsidP="008269F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3761D9">
              <w:rPr>
                <w:rFonts w:ascii="Calibri" w:eastAsia="Times New Roman" w:hAnsi="Calibri" w:cs="Calibri"/>
                <w:szCs w:val="24"/>
                <w:lang w:eastAsia="hr-HR"/>
              </w:rPr>
              <w:t xml:space="preserve">237,82 EUR </w:t>
            </w:r>
            <w:r w:rsidR="00B01493" w:rsidRPr="003761D9">
              <w:rPr>
                <w:rFonts w:ascii="Calibri" w:eastAsia="Times New Roman" w:hAnsi="Calibri" w:cs="Calibri"/>
                <w:szCs w:val="24"/>
                <w:lang w:eastAsia="hr-HR"/>
              </w:rPr>
              <w:t>(</w:t>
            </w:r>
            <w:r w:rsidR="00B01493" w:rsidRPr="003761D9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</w:t>
            </w:r>
            <w:r w:rsidR="00C45840" w:rsidRPr="003761D9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3</w:t>
            </w:r>
            <w:r w:rsidR="00B01493" w:rsidRPr="003761D9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B01493" w:rsidRPr="003761D9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  <w:r w:rsidR="00C45840" w:rsidRPr="003761D9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2CB0339B" w14:textId="77777777" w:rsidR="00C45840" w:rsidRPr="00437264" w:rsidRDefault="00C45840" w:rsidP="00C45840">
      <w:pPr>
        <w:rPr>
          <w:rFonts w:ascii="Calibri" w:hAnsi="Calibri" w:cs="Calibri"/>
          <w:sz w:val="20"/>
          <w:szCs w:val="20"/>
        </w:rPr>
      </w:pPr>
    </w:p>
    <w:p w14:paraId="7EB88DF5" w14:textId="61B42F27" w:rsidR="00C45840" w:rsidRPr="003761D9" w:rsidRDefault="00C45840" w:rsidP="00C45840">
      <w:pPr>
        <w:rPr>
          <w:rFonts w:ascii="Calibri" w:hAnsi="Calibri" w:cs="Calibri"/>
          <w:sz w:val="20"/>
          <w:szCs w:val="20"/>
        </w:rPr>
      </w:pPr>
      <w:r w:rsidRPr="003761D9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="003761D9" w:rsidRPr="003761D9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="003761D9" w:rsidRPr="003761D9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 te podacima o izvršenju proračuna koje dostavljaju Ministarstvu financija. Broj stanovnika preuzet je iz projekcije Hrvatske narodne banke koja se temelji na Popisu stanovništva iz 2021. godine.</w:t>
      </w:r>
    </w:p>
    <w:p w14:paraId="092AE93E" w14:textId="77777777" w:rsidR="00C45840" w:rsidRPr="00437264" w:rsidRDefault="00C45840" w:rsidP="00C45840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0F32DA17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1257776E" w14:textId="25849681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408D7E4B" w14:textId="41232795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1C1A34EC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2CE56BD7" w14:textId="66577C67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59.497.904,00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7866D585" w14:textId="12DD166C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8D46F7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A508015</w:t>
            </w:r>
            <w:r w:rsidRPr="008D46F7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NAKNADE ZASLUŽNIM OSOBAMA </w:t>
            </w:r>
            <w:r w:rsidRPr="008D46F7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A565003</w:t>
            </w:r>
            <w:r w:rsidRPr="008D46F7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OSNOVNA DJELATNOST UDRUGA U KULTURI </w:t>
            </w:r>
            <w:r w:rsidRPr="008D46F7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A565011</w:t>
            </w:r>
            <w:r w:rsidRPr="008D46F7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NAGRADE ZA POSTIGNUĆA U KULTURI </w:t>
            </w:r>
            <w:r w:rsidRPr="008D46F7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A565015</w:t>
            </w:r>
            <w:r w:rsidRPr="008D46F7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ZDRAVSTVENO I MIROVINSKO OSIGURANJE UMJETNIKA </w:t>
            </w:r>
            <w:r w:rsidRPr="008D46F7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A781006</w:t>
            </w:r>
            <w:r w:rsidRPr="008D46F7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ZAKLADA KULTURA NOVA</w:t>
            </w:r>
          </w:p>
        </w:tc>
      </w:tr>
    </w:tbl>
    <w:p w14:paraId="346D00E6" w14:textId="77777777" w:rsidR="008030B0" w:rsidRPr="00437264" w:rsidRDefault="008030B0" w:rsidP="008030B0">
      <w:pPr>
        <w:rPr>
          <w:rFonts w:ascii="Calibri" w:hAnsi="Calibri" w:cs="Calibri"/>
        </w:rPr>
      </w:pPr>
    </w:p>
    <w:p w14:paraId="0AF9FCE6" w14:textId="0A36FC37" w:rsidR="0011065F" w:rsidRPr="00437264" w:rsidRDefault="00A3425E" w:rsidP="0011065F">
      <w:pPr>
        <w:pStyle w:val="Heading2"/>
      </w:pPr>
      <w:bookmarkStart w:id="6" w:name="_Toc212125511"/>
      <w:r w:rsidRPr="00437264">
        <w:t>Mjera „</w:t>
      </w:r>
      <w:r w:rsidR="0011065F" w:rsidRPr="00437264">
        <w:t>1.</w:t>
      </w:r>
      <w:r w:rsidR="00AE64D9" w:rsidRPr="00437264">
        <w:t>2</w:t>
      </w:r>
      <w:r w:rsidR="0011065F" w:rsidRPr="00437264">
        <w:t>. Osiguravanje prostora za rad za potrebe kulture</w:t>
      </w:r>
      <w:r w:rsidR="005F4444" w:rsidRPr="00437264">
        <w:t xml:space="preserve"> i umjetničkog stvaralaštva</w:t>
      </w:r>
      <w:r w:rsidRPr="00437264">
        <w:t>“</w:t>
      </w:r>
      <w:bookmarkEnd w:id="6"/>
    </w:p>
    <w:p w14:paraId="3367BA54" w14:textId="77777777" w:rsidR="0011065F" w:rsidRDefault="0011065F" w:rsidP="0011065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5C7D13E1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1CF7762B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3C3779AE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3FF57DBF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ulaganje i poticanje ulaganja u temeljnu kulturnu infrastrukturu s naglaskom na održivost investicija, digitalizaciju poslovanja, energetsku učinkovitost, klimatsku otpornost, zelenu infrastrukturu, povećanje potresne otpornosti zgrada, unaprjeđenje zaštite od požara i unaprjeđenje pristupačnosti osobama s invaliditetom i smanjenom pokretljivosti, uključujući poticanje obnove zgrada u skladu s inicijativom Novog Europskog Bauhausa</w:t>
            </w:r>
          </w:p>
          <w:p w14:paraId="47E5E1ED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stabilnog financiranja kulturnih ustanova od strane osnivača, što uključuje osiguravanje adekvatnog prostora i opreme za rad te obuhvaća društveno-kulturne centre (DKC) kao ishodišta za inovacije i sudjelovanje u kulturi</w:t>
            </w:r>
          </w:p>
          <w:p w14:paraId="59191D4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korištenje prostora u vlasništvu države i jedinica lokalne i područne (regionalne) samouprave za potrebe kulture i kulturno-umjetničkog stvaralaštva s ciljem umrežavanja više aktera (uključujući organizacije civilnog društva i samostalne umjetnike)</w:t>
            </w:r>
          </w:p>
          <w:p w14:paraId="338456DA" w14:textId="673A131A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 čvršće povezivanje postojećih i stvaranje novih prostora za umjetničke rezidencije</w:t>
            </w:r>
          </w:p>
          <w:p w14:paraId="7704B5EB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nastavak ulaganja u digitalizaciju i opremanje </w:t>
            </w:r>
            <w:proofErr w:type="spellStart"/>
            <w:r w:rsidRPr="00437264">
              <w:rPr>
                <w:rFonts w:ascii="Calibri" w:hAnsi="Calibri" w:cs="Calibri"/>
              </w:rPr>
              <w:t>kinoprikazivačke</w:t>
            </w:r>
            <w:proofErr w:type="spellEnd"/>
            <w:r w:rsidRPr="00437264">
              <w:rPr>
                <w:rFonts w:ascii="Calibri" w:hAnsi="Calibri" w:cs="Calibri"/>
              </w:rPr>
              <w:t xml:space="preserve"> infrastrukture, osnaživanje mreže digitaliziranih kina s ciljem bolje dostupnosti i vidljivosti kvalitetnog europskog i hrvatskog </w:t>
            </w:r>
            <w:proofErr w:type="spellStart"/>
            <w:r w:rsidRPr="00437264">
              <w:rPr>
                <w:rFonts w:ascii="Calibri" w:hAnsi="Calibri" w:cs="Calibri"/>
              </w:rPr>
              <w:t>kinorepertoara</w:t>
            </w:r>
            <w:proofErr w:type="spellEnd"/>
          </w:p>
          <w:p w14:paraId="0AC3F894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dodjela bespovratnih financijskih sredstava za provedbu mjera zaštite kulturne baštine oštećene u potresima 2020. godine iz sredstava Fonda solidarnosti Europske unije</w:t>
            </w:r>
          </w:p>
          <w:p w14:paraId="05FFAA5E" w14:textId="6F7C1BCB" w:rsidR="00930F3F" w:rsidRPr="00BB0F96" w:rsidRDefault="00BB0F96" w:rsidP="00930F3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54560A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„Energetska obnova zgrada sa statusom kulturnog dobra“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>kroz koju se financira provedba radova energetske obnove zgrada sa statusom kulturnog dobra javne i kulturne namjene</w:t>
            </w:r>
          </w:p>
        </w:tc>
      </w:tr>
    </w:tbl>
    <w:p w14:paraId="3198B310" w14:textId="0A26A5A5" w:rsidR="00DD465D" w:rsidRPr="00437264" w:rsidRDefault="00DD465D" w:rsidP="00DD465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AE3B77" w:rsidRPr="00437264" w14:paraId="0609ABFA" w14:textId="77777777" w:rsidTr="003B2D62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2B08B461" w14:textId="605DB696" w:rsidR="00AE3B77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07FCBDCA" w14:textId="77777777" w:rsidR="00AE3B77" w:rsidRPr="00437264" w:rsidRDefault="00AE3B77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3B2D62" w:rsidRPr="00437264" w14:paraId="70639045" w14:textId="77777777" w:rsidTr="003B2D62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3C175523" w14:textId="722DCB19" w:rsidR="003B2D62" w:rsidRPr="00437264" w:rsidRDefault="003B2D62" w:rsidP="003B2D6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financiranja materijalnih i financijskih rashoda ustanova u kulturi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6629E5D9" w14:textId="4B25C5DA" w:rsidR="003B2D62" w:rsidRPr="00437264" w:rsidRDefault="001D1E78" w:rsidP="003B2D6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1D1E78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7,40 %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 xml:space="preserve"> </w:t>
            </w:r>
            <w:r w:rsidR="003B2D62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(</w:t>
            </w:r>
            <w:r w:rsidRPr="001D1E78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2023</w:t>
            </w:r>
            <w:r w:rsidR="003B2D62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3B2D62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</w:p>
        </w:tc>
      </w:tr>
      <w:tr w:rsidR="003B2D62" w:rsidRPr="00437264" w14:paraId="37612423" w14:textId="77777777" w:rsidTr="003B2D62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278907C7" w14:textId="54917CC1" w:rsidR="003B2D62" w:rsidRPr="00437264" w:rsidRDefault="003B2D62" w:rsidP="003B2D6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financiranja materijalnih i financijskih rashoda ustanova u kulturi u ukupnim proračunima jedinica lokalne i područne (regionalne) samouprave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4EFC1291" w14:textId="21A00696" w:rsidR="003B2D62" w:rsidRPr="00437264" w:rsidRDefault="00E92231" w:rsidP="003B2D6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E92231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 xml:space="preserve">0,40 % </w:t>
            </w:r>
            <w:r w:rsidR="003B2D62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(</w:t>
            </w:r>
            <w:r w:rsidRPr="00E92231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2023</w:t>
            </w:r>
            <w:r w:rsidR="003B2D62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3B2D62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  <w:r w:rsidRPr="003761D9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6049DAAB" w14:textId="77777777" w:rsidR="00EC009D" w:rsidRPr="00E92231" w:rsidRDefault="00EC009D" w:rsidP="00DE06FE">
      <w:pPr>
        <w:rPr>
          <w:rFonts w:ascii="Calibri" w:hAnsi="Calibri" w:cs="Calibri"/>
          <w:sz w:val="20"/>
          <w:szCs w:val="20"/>
        </w:rPr>
      </w:pPr>
    </w:p>
    <w:p w14:paraId="4DD44ABC" w14:textId="055E702E" w:rsidR="00E92231" w:rsidRPr="00E92231" w:rsidRDefault="00E92231" w:rsidP="00DE06FE">
      <w:pPr>
        <w:rPr>
          <w:rFonts w:ascii="Calibri" w:hAnsi="Calibri" w:cs="Calibri"/>
          <w:sz w:val="20"/>
          <w:szCs w:val="20"/>
        </w:rPr>
      </w:pPr>
      <w:r w:rsidRPr="00E92231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E9223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Izračun se temelji na 68,92 % jedinica </w:t>
      </w:r>
      <w:r w:rsidR="005B337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lokalne i područne (regionalne) samouprave</w:t>
      </w:r>
      <w:r w:rsidRPr="00E9223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koje su dostavile podatke za Godišnje istraživanje o financiranju javnih potreba u kulturi Republike Hrvatske za 2023. godinu te podacima o izvršenju proračuna koje dostavljaju Ministarstvu financija.</w:t>
      </w:r>
    </w:p>
    <w:p w14:paraId="1D7509A5" w14:textId="77777777" w:rsidR="00E92231" w:rsidRPr="00E92231" w:rsidRDefault="00E92231" w:rsidP="00DE06FE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1DEFEC02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7535E947" w14:textId="7BE68531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lastRenderedPageBreak/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30433909" w14:textId="5DF29775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23C6EEB1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183DC51F" w14:textId="416751D5" w:rsidR="008C55A9" w:rsidRPr="00437264" w:rsidRDefault="007574DA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7574DA">
              <w:rPr>
                <w:rFonts w:ascii="Calibri" w:eastAsia="Times New Roman" w:hAnsi="Calibri" w:cs="Calibri"/>
                <w:szCs w:val="24"/>
                <w:lang w:eastAsia="hr-HR"/>
              </w:rPr>
              <w:t>164.377.510,72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14BFF92D" w14:textId="43CE59DE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A785018.001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NACIONALNI PLAN OPORAVKA I OTPORNOSTI – KULTURA – C6.1. R1-I3 ENERGETSKA OBNOVA ZGRADA SA STATUSOM KULTURNOG DOBRA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A832001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HRVATSKO NARODNO KAZALIŠTE U ZAGREBU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A832003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HRVATSKO NARODNO KAZALIŠTE U ZAGREBU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A832005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IZGRADNJA DRUGE SCENE HRVATSKOG NARODNOG KAZALIŠTA U ZAGREBU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A836001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ANSAMBL LADO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A836003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ANSAMBL LADO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K565018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IZGRADNJE, REKONSTRUKCIJE, ADAPTACIJE I OPREMANJA KULTURNE INFRASTRUKTURE</w:t>
            </w:r>
          </w:p>
        </w:tc>
      </w:tr>
    </w:tbl>
    <w:p w14:paraId="43154775" w14:textId="116B15EE" w:rsidR="00AE64D9" w:rsidRPr="00437264" w:rsidRDefault="00AE64D9" w:rsidP="00C872C2">
      <w:pPr>
        <w:rPr>
          <w:rFonts w:ascii="Calibri" w:hAnsi="Calibri" w:cs="Calibri"/>
          <w:szCs w:val="24"/>
        </w:rPr>
      </w:pPr>
    </w:p>
    <w:p w14:paraId="480338BD" w14:textId="5C4F7705" w:rsidR="00AE64D9" w:rsidRPr="00437264" w:rsidRDefault="00A3425E" w:rsidP="00507746">
      <w:pPr>
        <w:pStyle w:val="Heading2"/>
      </w:pPr>
      <w:bookmarkStart w:id="7" w:name="_Toc212125512"/>
      <w:r w:rsidRPr="00437264">
        <w:t>Mjera „</w:t>
      </w:r>
      <w:r w:rsidR="00AE64D9" w:rsidRPr="00437264">
        <w:t xml:space="preserve">1.3. </w:t>
      </w:r>
      <w:r w:rsidR="009D0DAC" w:rsidRPr="00437264">
        <w:t>Razvoj</w:t>
      </w:r>
      <w:r w:rsidR="00AE64D9" w:rsidRPr="00437264">
        <w:t xml:space="preserve"> produkcije </w:t>
      </w:r>
      <w:r w:rsidR="009352C9" w:rsidRPr="00437264">
        <w:t xml:space="preserve">i distribucije </w:t>
      </w:r>
      <w:r w:rsidR="00AE64D9" w:rsidRPr="00437264">
        <w:t>kulturnih sadržaja</w:t>
      </w:r>
      <w:r w:rsidRPr="00437264">
        <w:t>“</w:t>
      </w:r>
      <w:bookmarkEnd w:id="7"/>
    </w:p>
    <w:p w14:paraId="6485C98C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27F73B91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7B91EB27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051B3337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0737D1CF" w14:textId="0604D68E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održivih investicija, energetske učinkovitosti, ekološke osviještenosti te ulaganja u digitalnu distribuciju</w:t>
            </w:r>
          </w:p>
          <w:p w14:paraId="5FE9EE40" w14:textId="77777777" w:rsidR="004C3B2F" w:rsidRDefault="00BB0F96" w:rsidP="004C3B2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produkciji i distribuciji</w:t>
            </w:r>
            <w:r w:rsidR="004C3B2F">
              <w:rPr>
                <w:rFonts w:ascii="Calibri" w:hAnsi="Calibri" w:cs="Calibri"/>
              </w:rPr>
              <w:t>:</w:t>
            </w:r>
          </w:p>
          <w:p w14:paraId="47C060C7" w14:textId="1F8F84E4" w:rsidR="00BB0F96" w:rsidRPr="004C3B2F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C3B2F">
              <w:rPr>
                <w:rFonts w:ascii="Calibri" w:hAnsi="Calibri" w:cs="Calibri"/>
              </w:rPr>
              <w:t>dramske i plesne umjetnosti, uključujući suvremene oblike scenskog izričaja poput suvremenog plesa i pokreta i suvremenog cirkusa</w:t>
            </w:r>
          </w:p>
          <w:p w14:paraId="3A4D823E" w14:textId="77D77912" w:rsidR="00BB0F96" w:rsidRPr="00437264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glazbene i glazbeno-scenske umjetnosti, uključujući poticanje suvremenih glazbenih i glazbeno-scenskih izričaja i </w:t>
            </w:r>
            <w:r w:rsidR="00CA2D6D">
              <w:rPr>
                <w:rFonts w:ascii="Calibri" w:hAnsi="Calibri" w:cs="Calibri"/>
              </w:rPr>
              <w:t xml:space="preserve">trajno definiranje položaja i </w:t>
            </w:r>
            <w:r w:rsidRPr="00437264">
              <w:rPr>
                <w:rFonts w:ascii="Calibri" w:hAnsi="Calibri" w:cs="Calibri"/>
              </w:rPr>
              <w:t>jačanje podrške radu Muzičkog informativnog centra (MIC)</w:t>
            </w:r>
          </w:p>
          <w:p w14:paraId="4A8A5718" w14:textId="77777777" w:rsidR="00BB0F96" w:rsidRPr="00437264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vizualne umjetnosti, uključujući edukativne, rezidencijalne i izložbene programe</w:t>
            </w:r>
          </w:p>
          <w:p w14:paraId="383C1401" w14:textId="729D944D" w:rsidR="00BB0F96" w:rsidRPr="00437264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knjige i nakladništva, uključujući ulaganje u prevođenje, e-nakladništvo, međunarodnu promociju hrvatske književnosti, poticanje organizacije i nacionalnih nastupa na domaćim i međunarodnim sajmovima knjiga te osnivanje nacionalnog Centra za knjigu</w:t>
            </w:r>
          </w:p>
          <w:p w14:paraId="73D82D7F" w14:textId="687B51A0" w:rsidR="00BB0F96" w:rsidRPr="00437264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audiovizualnih djelatnosti, audiovizualna proizvodnja i komplementarne djelatnosti, uključujući proizvodnju filmskih i serijskih djela, videoigara kulturnog i umjetničkog značaja, filmske koprodukcije, </w:t>
            </w:r>
            <w:proofErr w:type="spellStart"/>
            <w:r w:rsidRPr="00437264">
              <w:rPr>
                <w:rFonts w:ascii="Calibri" w:hAnsi="Calibri" w:cs="Calibri"/>
              </w:rPr>
              <w:t>kinodistribuciju</w:t>
            </w:r>
            <w:proofErr w:type="spellEnd"/>
            <w:r w:rsidRPr="00437264">
              <w:rPr>
                <w:rFonts w:ascii="Calibri" w:hAnsi="Calibri" w:cs="Calibri"/>
              </w:rPr>
              <w:t xml:space="preserve">, </w:t>
            </w:r>
            <w:proofErr w:type="spellStart"/>
            <w:r w:rsidRPr="00437264">
              <w:rPr>
                <w:rFonts w:ascii="Calibri" w:hAnsi="Calibri" w:cs="Calibri"/>
              </w:rPr>
              <w:t>prikazivaštvo</w:t>
            </w:r>
            <w:proofErr w:type="spellEnd"/>
            <w:r w:rsidRPr="00437264">
              <w:rPr>
                <w:rFonts w:ascii="Calibri" w:hAnsi="Calibri" w:cs="Calibri"/>
              </w:rPr>
              <w:t>, filmske festivale i manifestacije, razvijanje audiovizualne kulture, financijski poticaj snimanju na području RH te poticaj razvoju i proizvodnji hrvatskih audiovizualnih djela neovisnih proizvođača</w:t>
            </w:r>
          </w:p>
          <w:p w14:paraId="475657C0" w14:textId="5DF7544B" w:rsidR="00BB0F96" w:rsidRPr="00437264" w:rsidRDefault="00BB0F96" w:rsidP="000E6CF3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interdisciplinarnih i novih umjetničkih i kulturnih praksi, uključujući umjetnička istraživanja</w:t>
            </w:r>
          </w:p>
          <w:p w14:paraId="567128E8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koprodukcija i nacionalne mobilnosti s ciljem daljnje decentralizacije kulturnih sadržaja, uključujući jačanje distribucijske mreže kroz poticanje međugradske suradnje</w:t>
            </w:r>
          </w:p>
          <w:p w14:paraId="4E3B230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potpora kulturnim manifestacijama, uključujući dramske, književne, likovne i filmske festivale </w:t>
            </w:r>
          </w:p>
          <w:p w14:paraId="52B50204" w14:textId="21730BF2" w:rsidR="00BB0F96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54560A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„Transformacija i jačanje konkurentnosti kulturnih i kreativnih industrija“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 xml:space="preserve">kroz koju se poslovnim subjektima u kulturnim i kreativnim sektorima </w:t>
            </w:r>
            <w:r w:rsidR="00F12874">
              <w:rPr>
                <w:rFonts w:ascii="Calibri" w:hAnsi="Calibri" w:cs="Calibri"/>
              </w:rPr>
              <w:t>omogućuje</w:t>
            </w:r>
            <w:r w:rsidRPr="00437264">
              <w:rPr>
                <w:rFonts w:ascii="Calibri" w:hAnsi="Calibri" w:cs="Calibri"/>
              </w:rPr>
              <w:t xml:space="preserve"> jačanje kapaciteta za prilagodbu poslovanja novom regulatornom i zakonodavnom okviru jedinstvenog digitalnog tržišta</w:t>
            </w:r>
          </w:p>
        </w:tc>
      </w:tr>
    </w:tbl>
    <w:p w14:paraId="17DDD51B" w14:textId="58F3208E" w:rsidR="0097733F" w:rsidRPr="00437264" w:rsidRDefault="0097733F" w:rsidP="0097733F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0970597C" w14:textId="77777777" w:rsidTr="00966E83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5D0054D4" w14:textId="5AC8BC7C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70C32506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966E83" w:rsidRPr="00437264" w14:paraId="3208B015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362598BA" w14:textId="06A389FA" w:rsidR="00966E83" w:rsidRPr="00437264" w:rsidRDefault="00966E83" w:rsidP="00966E83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kulture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5B60F7A1" w14:textId="0350B64B" w:rsidR="00966E83" w:rsidRPr="00437264" w:rsidRDefault="006B4CEB" w:rsidP="00966E83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6B4CEB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 xml:space="preserve">84,09 % 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(</w:t>
            </w:r>
            <w:r w:rsidR="00966E83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3</w:t>
            </w:r>
            <w:r w:rsidR="00966E83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</w:p>
        </w:tc>
      </w:tr>
      <w:tr w:rsidR="00966E83" w:rsidRPr="00437264" w14:paraId="1B60780D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1257F23E" w14:textId="15644774" w:rsidR="00966E83" w:rsidRPr="00437264" w:rsidRDefault="00966E83" w:rsidP="00966E83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kulture u ukupnim proračunima jedinica lokalne i područne (regionalne) samouprave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52F4FB7B" w14:textId="416C35CE" w:rsidR="00966E83" w:rsidRPr="006B4CEB" w:rsidRDefault="006B4CEB" w:rsidP="00966E83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</w:pPr>
            <w:r w:rsidRPr="006B4CEB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 xml:space="preserve">1,27 % 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2023</w:t>
            </w:r>
            <w:r w:rsidR="00966E83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  <w:r w:rsidRPr="003761D9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  <w:tr w:rsidR="00966E83" w:rsidRPr="00437264" w14:paraId="1EF872A4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5EEA4072" w14:textId="38A1C738" w:rsidR="00966E83" w:rsidRPr="00437264" w:rsidRDefault="00966E83" w:rsidP="00966E83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izdataka za kulturu i rekreaciju u ukupnim izdatcima po kućanstvu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5BB73851" w14:textId="41166B7D" w:rsidR="00966E83" w:rsidRPr="00437264" w:rsidRDefault="006B4CEB" w:rsidP="00966E83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6B4CEB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 xml:space="preserve">0,89 % 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2022</w:t>
            </w:r>
            <w:r w:rsidR="00966E83"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.</w:t>
            </w:r>
            <w:r w:rsidR="00966E83"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  <w:r>
              <w:rPr>
                <w:rFonts w:ascii="Calibri" w:hAnsi="Calibri" w:cs="Calibri"/>
                <w:szCs w:val="24"/>
                <w:vertAlign w:val="superscript"/>
              </w:rPr>
              <w:t>2</w:t>
            </w:r>
          </w:p>
        </w:tc>
      </w:tr>
    </w:tbl>
    <w:p w14:paraId="56B7FE0F" w14:textId="77777777" w:rsidR="008030B0" w:rsidRPr="006B4CEB" w:rsidRDefault="008030B0" w:rsidP="008030B0">
      <w:pPr>
        <w:rPr>
          <w:rFonts w:ascii="Calibri" w:hAnsi="Calibri" w:cs="Calibri"/>
          <w:sz w:val="20"/>
          <w:szCs w:val="20"/>
        </w:rPr>
      </w:pPr>
    </w:p>
    <w:p w14:paraId="615B7A7B" w14:textId="79BC81AC" w:rsidR="006B4CEB" w:rsidRPr="006B4CEB" w:rsidRDefault="006B4CEB" w:rsidP="008030B0">
      <w:pPr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6B4CEB">
        <w:rPr>
          <w:rFonts w:ascii="Calibri" w:hAnsi="Calibri" w:cs="Calibri"/>
          <w:sz w:val="20"/>
          <w:szCs w:val="20"/>
          <w:vertAlign w:val="superscript"/>
        </w:rPr>
        <w:lastRenderedPageBreak/>
        <w:t xml:space="preserve">1 </w:t>
      </w:r>
      <w:r w:rsidRPr="006B4CEB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Izračun se temelji na 68,92 % jedinica </w:t>
      </w:r>
      <w:r w:rsidR="005B337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lokalne i područne (regionalne) samouprave</w:t>
      </w:r>
      <w:r w:rsidRPr="006B4CEB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koje su dostavile podatke za Godišnje istraživanje o financiranju javnih potreba u kulturi Republike Hrvatske za 2023. godinu te podacima o izvršenju proračuna koje dostavljaju Ministarstvu financija.</w:t>
      </w:r>
    </w:p>
    <w:p w14:paraId="5594A0F9" w14:textId="2868BA58" w:rsidR="006B4CEB" w:rsidRPr="006B4CEB" w:rsidRDefault="006B4CEB" w:rsidP="008030B0">
      <w:pPr>
        <w:rPr>
          <w:rFonts w:ascii="Calibri" w:hAnsi="Calibri" w:cs="Calibri"/>
          <w:sz w:val="20"/>
          <w:szCs w:val="20"/>
        </w:rPr>
      </w:pPr>
      <w:r w:rsidRPr="006B4CEB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6B4CEB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Izvor je istraživanje Državnog zavoda za statistiku "Osnovne karakteristike potrošnje kućanstva u 2022.". Za izračun su korištene kategorije "09.5 Kulturna dobra", "09.6 Usluge u kulturi", "09.7.1 Knjige" i "09.7.2 Novine i časopisi". Stopa odgovora na razini kućanstava za istraživanje u 2022. bila je 28 %.</w:t>
      </w:r>
    </w:p>
    <w:p w14:paraId="1AC23077" w14:textId="77777777" w:rsidR="006B4CEB" w:rsidRPr="006B4CEB" w:rsidRDefault="006B4CEB" w:rsidP="008030B0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365E0B86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6B9A7B02" w14:textId="29CA3BDF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206DFBB5" w14:textId="0152003A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0B5937E6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50ECD311" w14:textId="308ADFC1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196.929.343,40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286A26A4" w14:textId="15AB401F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A564018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JAMSTVENA PRIČUVA ZA PROGRAM JAMSTAVA ZA KREDITE ZA PODUZETNIKE U PODRUČJU KULTURE I KREATIVNIH INDUSTRIJA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A564021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ORGANIZACIJA I NASTUPI NA SAJMOVIMA KNJIGA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A565021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MATICA HRVATSKA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A565030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DRAMSKE, PLESNE, GLAZBENE I GLAZBENO-SCENSKE UMJETNOSTI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A565033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INTERDISCIPLINARNIH I NOVIH UMJETNIČKIH I KULTURNIH PRAKSI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A781002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KNJIGE I NAKLADNIŠTVA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A781007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 POTICANJA ULAGANJA U PROIZVODNJU AUDIOVIZUALNIH DJELA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A781014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VIZUALNE UMJETNOSTI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A781017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PULSKI FILMSKI FESTIVAL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A784003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PODUZETNIŠTVO U KULTURNIM I KREATIVNIM INDUSTRIJAMA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A785009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AUDIOVIZUALNE DJELATNOSTI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A785018.002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NACIONALNI PLAN OPORAVKA I OTPORNOSTI – KULTURA – C1.1.1. R6-I1 TRANSFORMACIJA I JAČANJE KONKURENTNOSTI KULTURNIH I KREATIVNIH INDUSTRIJA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A785021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FINANCIJSKI POTICAJI HRVATSKIM AUDIOVIZUALNIM DJELIMA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A832002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HRVATSKOG NARODNOG KAZALIŠTA U ZAGREBU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A832006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HRVATSKOG NARODNOG KAZALIŠTA U ZAGREBU (IZ EVIDENCIJSKIH PRIHODA) </w:t>
            </w:r>
            <w:r w:rsidRPr="005C191B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A836002</w:t>
            </w:r>
            <w:r w:rsidRPr="005C191B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ANSAMBLA LADA</w:t>
            </w:r>
          </w:p>
        </w:tc>
      </w:tr>
    </w:tbl>
    <w:p w14:paraId="13EF4C25" w14:textId="23D79D56" w:rsidR="005C2DE6" w:rsidRPr="00437264" w:rsidRDefault="005C2DE6" w:rsidP="00C872C2">
      <w:pPr>
        <w:rPr>
          <w:rFonts w:ascii="Calibri" w:hAnsi="Calibri" w:cs="Calibri"/>
          <w:szCs w:val="24"/>
        </w:rPr>
      </w:pPr>
    </w:p>
    <w:p w14:paraId="4D4EB50D" w14:textId="44089AE3" w:rsidR="00421102" w:rsidRPr="00437264" w:rsidRDefault="00A3425E" w:rsidP="00421102">
      <w:pPr>
        <w:pStyle w:val="Heading2"/>
      </w:pPr>
      <w:bookmarkStart w:id="8" w:name="_Toc212125513"/>
      <w:r w:rsidRPr="00437264">
        <w:t>Mjera „</w:t>
      </w:r>
      <w:r w:rsidR="00472103" w:rsidRPr="00437264">
        <w:t>1.4</w:t>
      </w:r>
      <w:r w:rsidR="00421102" w:rsidRPr="00437264">
        <w:t>. Osiguravanje</w:t>
      </w:r>
      <w:r w:rsidR="001124A5" w:rsidRPr="00437264">
        <w:t xml:space="preserve"> pristupa i sudjelovanja u kulturi</w:t>
      </w:r>
      <w:r w:rsidRPr="00437264">
        <w:t>“</w:t>
      </w:r>
      <w:bookmarkEnd w:id="8"/>
    </w:p>
    <w:p w14:paraId="7F887DB3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08757616" w14:textId="77777777" w:rsidTr="00DF6A2B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324B2920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38509D0C" w14:textId="77777777" w:rsidTr="00DF6A2B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376CCE7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suzbijanje svih oblika diskriminacije u osiguravanju pristupa i sudjelovanja u kulturi</w:t>
            </w:r>
          </w:p>
          <w:p w14:paraId="6438AD33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kulturne raznolikosti i integracije osoba kojima je odobrena međunarodna zaštita</w:t>
            </w:r>
          </w:p>
          <w:p w14:paraId="6D5969C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praćenje zastupljenosti kulturnih sadržaja manjinskih skupina i pružanje podrške radu kulturnih centara i ostalih organizacija nacionalnih manjina, uključujući financiranje rada i daljnjeg razvoja središnjih knjižnica nacionalnih manjina</w:t>
            </w:r>
          </w:p>
          <w:p w14:paraId="1A3CA302" w14:textId="34DE1E71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omogućavanju pristupa</w:t>
            </w:r>
            <w:r w:rsidR="00D6235F">
              <w:rPr>
                <w:rFonts w:ascii="Calibri" w:hAnsi="Calibri" w:cs="Calibri"/>
              </w:rPr>
              <w:t xml:space="preserve"> i sudjelovanja u</w:t>
            </w:r>
            <w:r w:rsidRPr="00437264">
              <w:rPr>
                <w:rFonts w:ascii="Calibri" w:hAnsi="Calibri" w:cs="Calibri"/>
              </w:rPr>
              <w:t xml:space="preserve"> kulturi marginaliziranim i ranjivim skupinama, uključujući umanjivanje barijera i poboljšanje dostupnosti kulturnih sadržaja osobama s invaliditetom</w:t>
            </w:r>
          </w:p>
          <w:p w14:paraId="628FA2FC" w14:textId="1637B89D" w:rsidR="001E2A85" w:rsidRPr="00437264" w:rsidRDefault="001E2A85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podrška omogućavanju pristupa </w:t>
            </w:r>
            <w:r w:rsidR="00D6235F">
              <w:rPr>
                <w:rFonts w:ascii="Calibri" w:hAnsi="Calibri" w:cs="Calibri"/>
              </w:rPr>
              <w:t>i sudjelovanja u kulturi useljenika i povratnika iz hrvatskog useljeništva</w:t>
            </w:r>
          </w:p>
          <w:p w14:paraId="23464CC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kulturnim programima koji se održavaju na otocima, brdsko-planinskim područjima i područjima posebne državne skrbi, uključujući podršku razvoju bibliobusne mreže u mjestima bez uspostavljene knjižnične jedinice udaljenima od kulturnih središta</w:t>
            </w:r>
          </w:p>
          <w:p w14:paraId="5AFC7251" w14:textId="00F7F52D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poticanju sudjelovanja u kulturi i razvoju publike, s naglaskom na programe namijenjene djeci i mladima, uključujući poticanje suradnje kulturnih ustanova i umjetničkih organizacija s</w:t>
            </w:r>
            <w:r w:rsidR="00094621">
              <w:rPr>
                <w:rFonts w:ascii="Calibri" w:hAnsi="Calibri" w:cs="Calibri"/>
              </w:rPr>
              <w:t xml:space="preserve"> </w:t>
            </w:r>
            <w:r w:rsidR="00E53BA8">
              <w:rPr>
                <w:rFonts w:ascii="Calibri" w:hAnsi="Calibri" w:cs="Calibri"/>
              </w:rPr>
              <w:t>vrtićima</w:t>
            </w:r>
            <w:r w:rsidR="00094621">
              <w:rPr>
                <w:rFonts w:ascii="Calibri" w:hAnsi="Calibri" w:cs="Calibri"/>
              </w:rPr>
              <w:t>,</w:t>
            </w:r>
            <w:r w:rsidRPr="00437264">
              <w:rPr>
                <w:rFonts w:ascii="Calibri" w:hAnsi="Calibri" w:cs="Calibri"/>
              </w:rPr>
              <w:t xml:space="preserve"> osnovnim i srednjim školama</w:t>
            </w:r>
          </w:p>
          <w:p w14:paraId="09C1BB6D" w14:textId="46F380C5" w:rsidR="00094621" w:rsidRPr="00437264" w:rsidRDefault="00094621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provedba pilot projekta kulturne iskaznice u kojem će se osamnaestogodišnjacima omogućiti besplatan pristup određenim kulturnim sadržajima</w:t>
            </w:r>
          </w:p>
          <w:p w14:paraId="21BA6937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programima kulturno-umjetničkog amaterizma</w:t>
            </w:r>
          </w:p>
          <w:p w14:paraId="07632A04" w14:textId="77777777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ulaganja u poticanje čitanja nastavno na provedbu Nacionalne strategije za poticanje čitanja, uključujući Nacionalni program poticanja čitanja djeci od najranije dobi „Rođeni za čitanje“</w:t>
            </w:r>
          </w:p>
          <w:p w14:paraId="4CFDFD1B" w14:textId="2A413F22" w:rsidR="00DF6A2B" w:rsidRPr="00437264" w:rsidRDefault="00DF6A2B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DF6A2B">
              <w:rPr>
                <w:rFonts w:ascii="Calibri" w:hAnsi="Calibri" w:cs="Calibri"/>
              </w:rPr>
              <w:t xml:space="preserve">poticanje uloge kulture u promicanju mentalnog zdravlja i dobrobiti, uključujući programe </w:t>
            </w:r>
            <w:r w:rsidR="002D2661">
              <w:rPr>
                <w:rFonts w:ascii="Calibri" w:hAnsi="Calibri" w:cs="Calibri"/>
              </w:rPr>
              <w:t>umjetničke</w:t>
            </w:r>
            <w:r w:rsidRPr="00DF6A2B">
              <w:rPr>
                <w:rFonts w:ascii="Calibri" w:hAnsi="Calibri" w:cs="Calibri"/>
              </w:rPr>
              <w:t xml:space="preserve"> terapije</w:t>
            </w:r>
          </w:p>
          <w:p w14:paraId="024F966D" w14:textId="42CFA66C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lastRenderedPageBreak/>
              <w:t>poticanje zastupljenosti obrazovanja u području kulture i medija u izbornim predmetima u formalnom obrazovanju, uključujući medijsku i filmsku pismenost, uz kontinuirano obrazovanje odgojno-obrazovnih djelatnika</w:t>
            </w:r>
          </w:p>
          <w:p w14:paraId="1D3FEC15" w14:textId="604A086B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54560A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>nose aktivnosti u sklopu mjere „1.6. Osiguranje jednakosti pristupa i sudjelovanja ranjivih skupina u kulturi te unaprjeđenje medijske pismenosti“ posebnog cilja „1. Smanjenje siromaštva i socijalne isključenosti ranjivih skupina“ u Nacionalnom planu borbe protiv siromaštva i socijalne isključenosti 2021. – 2027. u kojem su osigurana sredstva za programe koji omogućuju pristup i dostupnost kulturnih sadržaja za osobe s invaliditetom i djecu i mlade s teškoćama u razvoju te planirani pozivi u okviru Programa „Učinkoviti ljudski potencijali 2021. – 2027.“ kroz koje će se financirati razvoj inkluzivnih usluga ustanova u kulturi te potpora socijalnom uključivanju osoba s invaliditetom, starijih osoba, djece i mladih sudjelovanjem u kulturnim i umjetničkim aktivnostima</w:t>
            </w:r>
          </w:p>
        </w:tc>
      </w:tr>
    </w:tbl>
    <w:p w14:paraId="178827A2" w14:textId="415058A1" w:rsidR="00EC009D" w:rsidRPr="00437264" w:rsidRDefault="00EC009D" w:rsidP="00EC009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5B890676" w14:textId="77777777" w:rsidTr="00966E83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25112A3F" w14:textId="623ADB42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1E8E7E1E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E22017" w:rsidRPr="00437264" w14:paraId="450FFB98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32C9B43C" w14:textId="1331D833" w:rsidR="00E22017" w:rsidRPr="0043726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Udio </w:t>
            </w:r>
            <w:r w:rsidR="00A670EB">
              <w:rPr>
                <w:rFonts w:ascii="Calibri" w:eastAsia="Times New Roman" w:hAnsi="Calibri" w:cs="Calibri"/>
                <w:szCs w:val="24"/>
                <w:lang w:eastAsia="hr-HR"/>
              </w:rPr>
              <w:t>odobrenih</w:t>
            </w:r>
            <w:r w:rsidR="00A670EB"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projekata javnih potreba u kulturi Ministarstva kulture i medija koji su namijenjeni djeci i mladima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7F1433B1" w14:textId="7FC0F5AB" w:rsidR="00E22017" w:rsidRPr="00A5288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52884">
              <w:rPr>
                <w:szCs w:val="24"/>
              </w:rPr>
              <w:t>73 % (</w:t>
            </w:r>
            <w:r w:rsidRPr="00A52884">
              <w:rPr>
                <w:b/>
                <w:bCs/>
                <w:color w:val="4472C4" w:themeColor="accent5"/>
                <w:szCs w:val="24"/>
              </w:rPr>
              <w:t>2023.</w:t>
            </w:r>
            <w:r w:rsidRPr="00A52884">
              <w:rPr>
                <w:szCs w:val="24"/>
              </w:rPr>
              <w:t>)</w:t>
            </w:r>
            <w:r w:rsidR="00A52884" w:rsidRPr="00A52884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  <w:tr w:rsidR="00E22017" w:rsidRPr="00437264" w14:paraId="531E66A8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1133DE72" w14:textId="7A3FE282" w:rsidR="00E22017" w:rsidRPr="0043726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Udio </w:t>
            </w:r>
            <w:r w:rsidR="00A670EB">
              <w:rPr>
                <w:rFonts w:ascii="Calibri" w:eastAsia="Times New Roman" w:hAnsi="Calibri" w:cs="Calibri"/>
                <w:szCs w:val="24"/>
                <w:lang w:eastAsia="hr-HR"/>
              </w:rPr>
              <w:t>odobrenih</w:t>
            </w:r>
            <w:r w:rsidR="00A670EB"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projekata javnih potreba u kulturi Ministarstva kulture i medija koji su namijenjeni osobama s invaliditetom, promicanju zaštite ljudskih prava, promicanju ravnopravnosti spolova i suzbijanju diskriminacije na temelju spola, integraciji osoba kojima je omogućena međunarodna zaštita ili promicanju kvalitete života starijih osoba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0DE9884B" w14:textId="2ED202F3" w:rsidR="00E22017" w:rsidRPr="00A5288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52884">
              <w:rPr>
                <w:szCs w:val="24"/>
              </w:rPr>
              <w:t>58 % (</w:t>
            </w:r>
            <w:r w:rsidRPr="00A52884">
              <w:rPr>
                <w:b/>
                <w:bCs/>
                <w:color w:val="4472C4" w:themeColor="accent5"/>
                <w:szCs w:val="24"/>
              </w:rPr>
              <w:t>2023.</w:t>
            </w:r>
            <w:r w:rsidRPr="00A52884">
              <w:rPr>
                <w:szCs w:val="24"/>
              </w:rPr>
              <w:t>)</w:t>
            </w:r>
            <w:r w:rsidR="00A52884" w:rsidRPr="00A52884">
              <w:rPr>
                <w:rFonts w:ascii="Calibri" w:hAnsi="Calibri" w:cs="Calibri"/>
                <w:szCs w:val="24"/>
                <w:vertAlign w:val="superscript"/>
              </w:rPr>
              <w:t>1</w:t>
            </w:r>
            <w:r w:rsidR="00A52884">
              <w:rPr>
                <w:rFonts w:ascii="Calibri" w:hAnsi="Calibri" w:cs="Calibri"/>
                <w:szCs w:val="24"/>
                <w:vertAlign w:val="superscript"/>
              </w:rPr>
              <w:t>,2</w:t>
            </w:r>
          </w:p>
        </w:tc>
      </w:tr>
      <w:tr w:rsidR="00E22017" w:rsidRPr="00437264" w14:paraId="5D02C4ED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50552AD3" w14:textId="7FE18817" w:rsidR="00E22017" w:rsidRPr="0043726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Udio </w:t>
            </w:r>
            <w:r w:rsidR="00A670EB">
              <w:rPr>
                <w:rFonts w:ascii="Calibri" w:eastAsia="Times New Roman" w:hAnsi="Calibri" w:cs="Calibri"/>
                <w:szCs w:val="24"/>
                <w:lang w:eastAsia="hr-HR"/>
              </w:rPr>
              <w:t>odobrenih</w:t>
            </w:r>
            <w:r w:rsidR="00A670EB"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projekata javnih potreba u kulturi Ministarstva kulture i medija koji se održavaju na otocima ili brdsko-planinskim područjima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6E58BACA" w14:textId="7476373B" w:rsidR="00E22017" w:rsidRPr="00A52884" w:rsidRDefault="00E22017" w:rsidP="00E2201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52884">
              <w:rPr>
                <w:szCs w:val="24"/>
              </w:rPr>
              <w:t>19 % (</w:t>
            </w:r>
            <w:r w:rsidRPr="00A52884">
              <w:rPr>
                <w:b/>
                <w:bCs/>
                <w:color w:val="4472C4" w:themeColor="accent5"/>
                <w:szCs w:val="24"/>
              </w:rPr>
              <w:t>2023.</w:t>
            </w:r>
            <w:r w:rsidRPr="00A52884">
              <w:rPr>
                <w:szCs w:val="24"/>
              </w:rPr>
              <w:t>)</w:t>
            </w:r>
            <w:r w:rsidR="00A52884" w:rsidRPr="00A52884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0E45C809" w14:textId="77777777" w:rsidR="00C872C2" w:rsidRPr="00A52884" w:rsidRDefault="00C872C2" w:rsidP="00EC009D">
      <w:pPr>
        <w:rPr>
          <w:rFonts w:ascii="Calibri" w:hAnsi="Calibri" w:cs="Calibri"/>
          <w:sz w:val="20"/>
          <w:szCs w:val="20"/>
        </w:rPr>
      </w:pPr>
    </w:p>
    <w:p w14:paraId="7B452316" w14:textId="16479167" w:rsidR="00E22017" w:rsidRDefault="00E22017" w:rsidP="00E22017">
      <w:pPr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A52884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="00A52884" w:rsidRPr="00A52884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Samoprocjena korisnika u prijavnom obrascu sustava </w:t>
      </w:r>
      <w:proofErr w:type="spellStart"/>
      <w:r w:rsidR="00A52884" w:rsidRPr="00A52884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ePrijavnice</w:t>
      </w:r>
      <w:proofErr w:type="spellEnd"/>
      <w:r w:rsidR="00A52884" w:rsidRPr="00A52884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.</w:t>
      </w:r>
    </w:p>
    <w:p w14:paraId="491CD21A" w14:textId="2BF3380A" w:rsidR="00A52884" w:rsidRPr="00A52884" w:rsidRDefault="00A52884" w:rsidP="00A52884">
      <w:pPr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A52884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A52884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Podaci za 2023. godinu nisu obuhvaćali promicanje kvalitete života starijih osoba.</w:t>
      </w:r>
    </w:p>
    <w:p w14:paraId="4E7712E6" w14:textId="77777777" w:rsidR="00A52884" w:rsidRPr="00A52884" w:rsidRDefault="00A52884" w:rsidP="00E22017">
      <w:pPr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061B163F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27854350" w14:textId="7B8B2271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3E741374" w14:textId="30B6F0D4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103CC009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58311ED7" w14:textId="6FD85642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7.735.072,00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F790188" w14:textId="285D74CD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A729024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POTPORA IZDAVAČKOJ KUĆI EDIT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A781009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SUDJELOVANJE U KULTURI I RAZVOJ PUBLIKE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A835001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HRVATSKA KNJIŽNICA ZA SLIJEPE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A835002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HRVATSKA KNJIŽNICA ZA SLIJEPE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A835003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HRVATSKE KNJIŽNICE ZA SLIJEPE</w:t>
            </w:r>
          </w:p>
        </w:tc>
      </w:tr>
    </w:tbl>
    <w:p w14:paraId="059FD60A" w14:textId="77777777" w:rsidR="008030B0" w:rsidRPr="00437264" w:rsidRDefault="008030B0" w:rsidP="008030B0">
      <w:pPr>
        <w:rPr>
          <w:rFonts w:ascii="Calibri" w:hAnsi="Calibri" w:cs="Calibri"/>
        </w:rPr>
      </w:pPr>
    </w:p>
    <w:p w14:paraId="6603647F" w14:textId="1334CC42" w:rsidR="00421102" w:rsidRPr="00437264" w:rsidRDefault="00421102" w:rsidP="00DF1A72">
      <w:pPr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szCs w:val="24"/>
        </w:rPr>
        <w:br w:type="page"/>
      </w:r>
    </w:p>
    <w:p w14:paraId="39A2F4B5" w14:textId="390F18C3" w:rsidR="00332F4D" w:rsidRPr="00437264" w:rsidRDefault="00A3425E" w:rsidP="00332F4D">
      <w:pPr>
        <w:pStyle w:val="Heading1"/>
      </w:pPr>
      <w:bookmarkStart w:id="9" w:name="_Toc212125514"/>
      <w:r w:rsidRPr="00437264">
        <w:lastRenderedPageBreak/>
        <w:t>Posebni cilj „</w:t>
      </w:r>
      <w:r w:rsidR="00B10ED9" w:rsidRPr="00437264">
        <w:t>2</w:t>
      </w:r>
      <w:r w:rsidR="00332F4D" w:rsidRPr="00437264">
        <w:t xml:space="preserve">. </w:t>
      </w:r>
      <w:r w:rsidR="00642B69" w:rsidRPr="00437264">
        <w:t xml:space="preserve">Očuvanje i </w:t>
      </w:r>
      <w:r w:rsidR="002950B8" w:rsidRPr="00437264">
        <w:t xml:space="preserve">održivo </w:t>
      </w:r>
      <w:r w:rsidR="00642B69" w:rsidRPr="00437264">
        <w:t>korištenje kulturne baštine</w:t>
      </w:r>
      <w:r w:rsidRPr="00437264">
        <w:t>“</w:t>
      </w:r>
      <w:bookmarkEnd w:id="9"/>
    </w:p>
    <w:p w14:paraId="1F753665" w14:textId="37640DD1" w:rsidR="00087963" w:rsidRPr="00437264" w:rsidRDefault="00087963" w:rsidP="00087963">
      <w:pPr>
        <w:rPr>
          <w:rFonts w:ascii="Calibri" w:hAnsi="Calibri" w:cs="Calibri"/>
        </w:rPr>
      </w:pPr>
    </w:p>
    <w:p w14:paraId="33C28C0E" w14:textId="77777777" w:rsidR="006A290B" w:rsidRPr="00437264" w:rsidRDefault="006A290B" w:rsidP="006A290B">
      <w:pPr>
        <w:rPr>
          <w:rFonts w:ascii="Calibri" w:hAnsi="Calibri" w:cs="Calibri"/>
          <w:i/>
          <w:color w:val="4472C4" w:themeColor="accent5"/>
          <w:sz w:val="28"/>
          <w:szCs w:val="24"/>
        </w:rPr>
      </w:pP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>Posebnim ciljem očuvat će se i održivo koristiti kulturna baština kroz osiguravanje istraživanja, zaštite i očuvanja kulturne baštine i podršku valorizaciji, interpretaciji, promociji i održivom upravljanju kulturnom baštinom.</w:t>
      </w:r>
    </w:p>
    <w:p w14:paraId="4983CCD4" w14:textId="77777777" w:rsidR="006A290B" w:rsidRPr="00437264" w:rsidRDefault="006A290B" w:rsidP="006A290B">
      <w:pPr>
        <w:rPr>
          <w:rFonts w:ascii="Calibri" w:hAnsi="Calibri" w:cs="Calibri"/>
        </w:rPr>
      </w:pPr>
    </w:p>
    <w:p w14:paraId="6055AF64" w14:textId="3F6455A6" w:rsidR="006A290B" w:rsidRPr="00437264" w:rsidRDefault="0054560A" w:rsidP="006A290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Ovaj posebni cilj </w:t>
      </w:r>
      <w:r w:rsidR="006A290B" w:rsidRPr="00437264">
        <w:rPr>
          <w:rFonts w:ascii="Calibri" w:hAnsi="Calibri" w:cs="Calibri"/>
        </w:rPr>
        <w:t>pri</w:t>
      </w:r>
      <w:r>
        <w:rPr>
          <w:rFonts w:ascii="Calibri" w:hAnsi="Calibri" w:cs="Calibri"/>
        </w:rPr>
        <w:t>do</w:t>
      </w:r>
      <w:r w:rsidR="006A290B" w:rsidRPr="00437264">
        <w:rPr>
          <w:rFonts w:ascii="Calibri" w:hAnsi="Calibri" w:cs="Calibri"/>
        </w:rPr>
        <w:t xml:space="preserve">nosi prioritetnom području „1.5. Poticanje razvoja kulture i medija“ strateškog cilja „1. Konkurentno i inovativno gospodarstvo“ Nacionalne razvojne strategije Republike Hrvatske do 2030. godine, osobito prioritetu provedbe „Zaštita, očuvanje, prezentacija i ekonomsko vrednovanje kulturne, povijesne i prirodne baštine“ i „Ulaganje u kulturne i kreativne industrije“ kroz </w:t>
      </w:r>
      <w:r w:rsidR="006A290B" w:rsidRPr="00437264">
        <w:rPr>
          <w:rFonts w:ascii="Calibri" w:hAnsi="Calibri" w:cs="Calibri"/>
          <w:b/>
          <w:color w:val="4472C4" w:themeColor="accent5"/>
        </w:rPr>
        <w:t>osiguravanje istraživanja, zaštite i očuvanja</w:t>
      </w:r>
      <w:r w:rsidR="006A290B" w:rsidRPr="00437264">
        <w:rPr>
          <w:rFonts w:ascii="Calibri" w:hAnsi="Calibri" w:cs="Calibri"/>
        </w:rPr>
        <w:t xml:space="preserve"> kulturne baštine te </w:t>
      </w:r>
      <w:r w:rsidR="006A290B" w:rsidRPr="00437264">
        <w:rPr>
          <w:rFonts w:ascii="Calibri" w:hAnsi="Calibri" w:cs="Calibri"/>
          <w:b/>
          <w:color w:val="4472C4" w:themeColor="accent5"/>
        </w:rPr>
        <w:t>podršku valorizaciji, interpretaciji, promociji i održivom upravljanju</w:t>
      </w:r>
      <w:r w:rsidR="006A290B" w:rsidRPr="00437264">
        <w:rPr>
          <w:rFonts w:ascii="Calibri" w:hAnsi="Calibri" w:cs="Calibri"/>
          <w:color w:val="4472C4" w:themeColor="accent5"/>
        </w:rPr>
        <w:t xml:space="preserve"> </w:t>
      </w:r>
      <w:r w:rsidR="006A290B" w:rsidRPr="00437264">
        <w:rPr>
          <w:rFonts w:ascii="Calibri" w:hAnsi="Calibri" w:cs="Calibri"/>
        </w:rPr>
        <w:t>kulturnom baštinom. Također pri</w:t>
      </w:r>
      <w:r w:rsidRPr="00437264">
        <w:rPr>
          <w:rFonts w:ascii="Calibri" w:hAnsi="Calibri" w:cs="Calibri"/>
        </w:rPr>
        <w:t>do</w:t>
      </w:r>
      <w:r w:rsidR="006A290B" w:rsidRPr="00437264">
        <w:rPr>
          <w:rFonts w:ascii="Calibri" w:hAnsi="Calibri" w:cs="Calibri"/>
        </w:rPr>
        <w:t xml:space="preserve">nosi prioritetnom području „8.2. Energetska samodostatnost i tranzicija na čistu energiju“ strateškog cilja „8. Ekološka i energetska tranzicija za klimatsku neutralnost“ kroz </w:t>
      </w:r>
      <w:r w:rsidR="006A290B" w:rsidRPr="00437264">
        <w:rPr>
          <w:rFonts w:ascii="Calibri" w:hAnsi="Calibri" w:cs="Calibri"/>
          <w:b/>
          <w:color w:val="4472C4" w:themeColor="accent5"/>
        </w:rPr>
        <w:t xml:space="preserve">primjenjivanje načela energetske učinkovitosti </w:t>
      </w:r>
      <w:r w:rsidR="006A290B" w:rsidRPr="00437264">
        <w:rPr>
          <w:rFonts w:ascii="Calibri" w:hAnsi="Calibri" w:cs="Calibri"/>
        </w:rPr>
        <w:t>u provedbi mjera zaštite i očuvanja kulturne baštine.</w:t>
      </w:r>
    </w:p>
    <w:p w14:paraId="52366904" w14:textId="77777777" w:rsidR="006A290B" w:rsidRPr="00437264" w:rsidRDefault="006A290B" w:rsidP="006A290B">
      <w:pPr>
        <w:rPr>
          <w:rFonts w:ascii="Calibri" w:hAnsi="Calibri" w:cs="Calibri"/>
        </w:rPr>
      </w:pPr>
    </w:p>
    <w:p w14:paraId="2AF3FA04" w14:textId="6C186682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Provedbi posebnog cilja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investicija „C2.2. R3-I1 Uspostava digitalne infrastrukture i usluga javne uprave izradom sustava konzervatorskih podloga“ u Nacionalnom planu oporavka i otpornosti </w:t>
      </w:r>
      <w:r w:rsidR="000A597D">
        <w:rPr>
          <w:rFonts w:ascii="Calibri" w:hAnsi="Calibri" w:cs="Calibri"/>
        </w:rPr>
        <w:t xml:space="preserve">za razdoblje od </w:t>
      </w:r>
      <w:r w:rsidR="000A597D" w:rsidRPr="00437264">
        <w:rPr>
          <w:rFonts w:ascii="Calibri" w:hAnsi="Calibri" w:cs="Calibri"/>
        </w:rPr>
        <w:t>2021.</w:t>
      </w:r>
      <w:r w:rsidR="000A597D">
        <w:rPr>
          <w:rFonts w:ascii="Calibri" w:hAnsi="Calibri" w:cs="Calibri"/>
        </w:rPr>
        <w:t xml:space="preserve"> do </w:t>
      </w:r>
      <w:r w:rsidR="000A597D" w:rsidRPr="00437264">
        <w:rPr>
          <w:rFonts w:ascii="Calibri" w:hAnsi="Calibri" w:cs="Calibri"/>
        </w:rPr>
        <w:t>2026.</w:t>
      </w:r>
      <w:r w:rsidR="000A597D">
        <w:rPr>
          <w:rFonts w:ascii="Calibri" w:hAnsi="Calibri" w:cs="Calibri"/>
        </w:rPr>
        <w:t xml:space="preserve"> godine</w:t>
      </w:r>
      <w:r w:rsidR="000A597D" w:rsidRPr="00437264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</w:rPr>
        <w:t xml:space="preserve">kroz </w:t>
      </w:r>
      <w:r w:rsidRPr="00437264">
        <w:rPr>
          <w:rFonts w:ascii="Calibri" w:hAnsi="Calibri" w:cs="Calibri"/>
          <w:b/>
          <w:color w:val="4472C4" w:themeColor="accent5"/>
        </w:rPr>
        <w:t>uspostavu e-usluga i unaprjeđenje upravljanja prostorom</w:t>
      </w:r>
      <w:r w:rsidRPr="00437264">
        <w:rPr>
          <w:rFonts w:ascii="Calibri" w:hAnsi="Calibri" w:cs="Calibri"/>
        </w:rPr>
        <w:t>.</w:t>
      </w:r>
    </w:p>
    <w:p w14:paraId="7FBA0ADA" w14:textId="77777777" w:rsidR="006A290B" w:rsidRPr="00437264" w:rsidRDefault="006A290B" w:rsidP="006A290B">
      <w:pPr>
        <w:rPr>
          <w:rFonts w:ascii="Calibri" w:hAnsi="Calibri" w:cs="Calibri"/>
        </w:rPr>
      </w:pPr>
    </w:p>
    <w:p w14:paraId="27787AFE" w14:textId="551B89EA" w:rsidR="0024786B" w:rsidRPr="00437264" w:rsidRDefault="0024786B" w:rsidP="0024786B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Posebni cilj pri</w:t>
      </w:r>
      <w:r w:rsidR="0054560A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zelenoj tranziciji kroz </w:t>
      </w:r>
      <w:r w:rsidRPr="00437264">
        <w:rPr>
          <w:rFonts w:ascii="Calibri" w:hAnsi="Calibri" w:cs="Calibri"/>
          <w:b/>
          <w:color w:val="4472C4" w:themeColor="accent5"/>
        </w:rPr>
        <w:t xml:space="preserve">primjenjivanje načela energetske učinkovitosti </w:t>
      </w:r>
      <w:r w:rsidRPr="00437264">
        <w:rPr>
          <w:rFonts w:ascii="Calibri" w:hAnsi="Calibri" w:cs="Calibri"/>
        </w:rPr>
        <w:t xml:space="preserve">u provedbi mjera zaštite i očuvanja kulturne baštine i digitalnoj transformaciji kroz </w:t>
      </w:r>
      <w:r w:rsidRPr="00437264">
        <w:rPr>
          <w:rFonts w:ascii="Calibri" w:hAnsi="Calibri" w:cs="Calibri"/>
          <w:b/>
          <w:color w:val="4472C4" w:themeColor="accent5"/>
        </w:rPr>
        <w:t>održavanje i unaprjeđivanje e-usluga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</w:rPr>
        <w:t>informacijskih sustava.</w:t>
      </w:r>
    </w:p>
    <w:p w14:paraId="58AEC937" w14:textId="77777777" w:rsidR="006A290B" w:rsidRPr="00437264" w:rsidRDefault="006A290B" w:rsidP="006A290B">
      <w:pPr>
        <w:rPr>
          <w:rFonts w:ascii="Calibri" w:hAnsi="Calibri" w:cs="Calibri"/>
        </w:rPr>
      </w:pPr>
    </w:p>
    <w:p w14:paraId="446A1FBE" w14:textId="1C86B612" w:rsidR="006A290B" w:rsidRPr="00437264" w:rsidRDefault="0054560A" w:rsidP="006A290B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A290B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6A290B" w:rsidRPr="00437264">
        <w:rPr>
          <w:rFonts w:ascii="Calibri" w:hAnsi="Calibri" w:cs="Calibri"/>
        </w:rPr>
        <w:t xml:space="preserve">nosi ciljevima održivog razvoja UN Agende 2030 „8. Promicati održiv i uključiv gospodarski rast, punu i produktivnu zaposlenost i dostojan rad za sve“ kroz podršku </w:t>
      </w:r>
      <w:r w:rsidR="006A290B" w:rsidRPr="00437264">
        <w:rPr>
          <w:rFonts w:ascii="Calibri" w:hAnsi="Calibri" w:cs="Calibri"/>
          <w:b/>
          <w:color w:val="4472C4" w:themeColor="accent5"/>
        </w:rPr>
        <w:t xml:space="preserve">valorizaciji i interpretaciji </w:t>
      </w:r>
      <w:r w:rsidR="006A290B" w:rsidRPr="00437264">
        <w:rPr>
          <w:rFonts w:ascii="Calibri" w:hAnsi="Calibri" w:cs="Calibri"/>
        </w:rPr>
        <w:t xml:space="preserve">kulturne baštine i „11. Učiniti gradove i ljudska naselja </w:t>
      </w:r>
      <w:proofErr w:type="spellStart"/>
      <w:r w:rsidR="006A290B" w:rsidRPr="00437264">
        <w:rPr>
          <w:rFonts w:ascii="Calibri" w:hAnsi="Calibri" w:cs="Calibri"/>
        </w:rPr>
        <w:t>uključivima</w:t>
      </w:r>
      <w:proofErr w:type="spellEnd"/>
      <w:r w:rsidR="006A290B" w:rsidRPr="00437264">
        <w:rPr>
          <w:rFonts w:ascii="Calibri" w:hAnsi="Calibri" w:cs="Calibri"/>
        </w:rPr>
        <w:t xml:space="preserve">, sigurnima, prilagodljivima i održivima“ kroz </w:t>
      </w:r>
      <w:r w:rsidR="006A290B" w:rsidRPr="00437264">
        <w:rPr>
          <w:rFonts w:ascii="Calibri" w:hAnsi="Calibri" w:cs="Calibri"/>
          <w:b/>
          <w:color w:val="4472C4" w:themeColor="accent5"/>
        </w:rPr>
        <w:t>osiguravanje zaštite i očuvanja</w:t>
      </w:r>
      <w:r w:rsidR="006A290B" w:rsidRPr="00437264">
        <w:rPr>
          <w:rFonts w:ascii="Calibri" w:hAnsi="Calibri" w:cs="Calibri"/>
        </w:rPr>
        <w:t xml:space="preserve"> kulturne baštine.</w:t>
      </w:r>
    </w:p>
    <w:p w14:paraId="144462D1" w14:textId="77777777" w:rsidR="00811C2D" w:rsidRPr="00437264" w:rsidRDefault="00811C2D" w:rsidP="00087963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74"/>
        <w:gridCol w:w="1474"/>
        <w:gridCol w:w="1474"/>
        <w:gridCol w:w="1474"/>
      </w:tblGrid>
      <w:tr w:rsidR="00977EE3" w:rsidRPr="00437264" w14:paraId="3BC01A15" w14:textId="77777777" w:rsidTr="00C80CA7">
        <w:trPr>
          <w:trHeight w:val="20"/>
          <w:jc w:val="center"/>
        </w:trPr>
        <w:tc>
          <w:tcPr>
            <w:tcW w:w="4592" w:type="dxa"/>
            <w:tcBorders>
              <w:bottom w:val="single" w:sz="12" w:space="0" w:color="4472C4" w:themeColor="accent5"/>
            </w:tcBorders>
            <w:hideMark/>
          </w:tcPr>
          <w:p w14:paraId="42A724F4" w14:textId="1DFE30FA" w:rsidR="00977EE3" w:rsidRPr="00437264" w:rsidRDefault="0081066A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ISHODA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21417A36" w14:textId="77777777" w:rsidR="00977EE3" w:rsidRPr="00437264" w:rsidRDefault="00977EE3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67FA2DBA" w14:textId="77777777" w:rsidR="00977EE3" w:rsidRPr="00437264" w:rsidRDefault="00977EE3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2025.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03B916AF" w14:textId="77777777" w:rsidR="00977EE3" w:rsidRPr="00437264" w:rsidRDefault="00977EE3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2026.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6EA7F071" w14:textId="77777777" w:rsidR="00977EE3" w:rsidRPr="00437264" w:rsidRDefault="00977EE3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2027.</w:t>
            </w:r>
          </w:p>
        </w:tc>
      </w:tr>
      <w:tr w:rsidR="00BF5C6D" w:rsidRPr="00437264" w14:paraId="763B0AA3" w14:textId="77777777" w:rsidTr="00C80CA7">
        <w:trPr>
          <w:trHeight w:val="20"/>
          <w:jc w:val="center"/>
        </w:trPr>
        <w:tc>
          <w:tcPr>
            <w:tcW w:w="4592" w:type="dxa"/>
            <w:tcBorders>
              <w:top w:val="single" w:sz="12" w:space="0" w:color="4472C4" w:themeColor="accent5"/>
              <w:bottom w:val="nil"/>
            </w:tcBorders>
          </w:tcPr>
          <w:p w14:paraId="53B57B5C" w14:textId="3767E2F0" w:rsidR="00BF5C6D" w:rsidRPr="00437264" w:rsidRDefault="00BF5C6D" w:rsidP="00BF5C6D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hAnsi="Calibri" w:cs="Calibri"/>
                <w:szCs w:val="24"/>
              </w:rPr>
              <w:t>Ukupna javna potrošnja za kulturnu baštinu po broju stanovnika (</w:t>
            </w:r>
            <w:r w:rsidRPr="00437264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OI.02.8.69</w:t>
            </w:r>
            <w:r w:rsidRPr="00437264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744A4931" w14:textId="4FBD9392" w:rsidR="00BF5C6D" w:rsidRPr="00C279E6" w:rsidRDefault="00BF5C6D" w:rsidP="00BF5C6D">
            <w:pPr>
              <w:jc w:val="left"/>
              <w:rPr>
                <w:rFonts w:ascii="Calibri" w:hAnsi="Calibri" w:cs="Calibri"/>
                <w:szCs w:val="24"/>
              </w:rPr>
            </w:pPr>
            <w:r w:rsidRPr="00C279E6">
              <w:rPr>
                <w:szCs w:val="24"/>
              </w:rPr>
              <w:t>143,06 EUR (</w:t>
            </w:r>
            <w:r w:rsidRPr="00C279E6">
              <w:rPr>
                <w:b/>
                <w:bCs/>
                <w:color w:val="4472C4" w:themeColor="accent5"/>
                <w:szCs w:val="24"/>
              </w:rPr>
              <w:t>2023.</w:t>
            </w:r>
            <w:r w:rsidRPr="00C279E6">
              <w:rPr>
                <w:szCs w:val="24"/>
              </w:rPr>
              <w:t>)</w:t>
            </w:r>
            <w:r w:rsidR="00C279E6" w:rsidRPr="00C279E6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60E6D5A9" w14:textId="4FB0AFC4" w:rsidR="00BF5C6D" w:rsidRPr="00437264" w:rsidRDefault="00BF5C6D" w:rsidP="00BF5C6D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E0619">
              <w:t>31,82 EUR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129F8DC9" w14:textId="4853DE8D" w:rsidR="00BF5C6D" w:rsidRPr="00437264" w:rsidRDefault="00BF5C6D" w:rsidP="00BF5C6D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E0619">
              <w:t>32,78 EUR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0E0F263F" w14:textId="548D93B9" w:rsidR="00BF5C6D" w:rsidRPr="00437264" w:rsidRDefault="00BF5C6D" w:rsidP="00BF5C6D">
            <w:pPr>
              <w:jc w:val="left"/>
              <w:rPr>
                <w:rFonts w:ascii="Calibri" w:hAnsi="Calibri" w:cs="Calibri"/>
                <w:szCs w:val="24"/>
              </w:rPr>
            </w:pPr>
            <w:r w:rsidRPr="008E0619">
              <w:t>33,76 EUR</w:t>
            </w:r>
          </w:p>
        </w:tc>
      </w:tr>
    </w:tbl>
    <w:p w14:paraId="2983DC4C" w14:textId="77777777" w:rsidR="00977EE3" w:rsidRPr="00C279E6" w:rsidRDefault="00977EE3" w:rsidP="00087963">
      <w:pPr>
        <w:rPr>
          <w:rFonts w:ascii="Calibri" w:hAnsi="Calibri" w:cs="Calibri"/>
          <w:sz w:val="20"/>
          <w:szCs w:val="20"/>
        </w:rPr>
      </w:pPr>
    </w:p>
    <w:p w14:paraId="35744A4D" w14:textId="77037EC4" w:rsidR="00C279E6" w:rsidRPr="00C279E6" w:rsidRDefault="00C279E6" w:rsidP="00C279E6">
      <w:pPr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C279E6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C279E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Iznos je značajno veći od predviđenog zbog iznimnog ulaganja u obnovu nematerijalne kulturne baštine nakon potresa </w:t>
      </w:r>
      <w:r w:rsidR="0054560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koji s</w:t>
      </w:r>
      <w:r w:rsidRPr="00C279E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 2020. godin</w:t>
      </w:r>
      <w:r w:rsidR="0054560A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e pogodili Grad Zagreb i Sisačko-moslavačku županiju</w:t>
      </w:r>
      <w:r w:rsidRPr="00C279E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.</w:t>
      </w:r>
    </w:p>
    <w:p w14:paraId="4B55CBB2" w14:textId="77777777" w:rsidR="00C279E6" w:rsidRPr="00C279E6" w:rsidRDefault="00C279E6" w:rsidP="00087963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1873A164" w14:textId="77777777" w:rsidTr="006C50F7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22119C48" w14:textId="7BAB8116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18A54C7A" w14:textId="77A3E4FF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030B0" w:rsidRPr="00437264" w14:paraId="7252AC89" w14:textId="77777777" w:rsidTr="006C50F7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27032E3B" w14:textId="0CBEF981" w:rsidR="008030B0" w:rsidRPr="00437264" w:rsidRDefault="004B62F5" w:rsidP="006C50F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867.544.077,11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40114A0D" w14:textId="18F08173" w:rsidR="008030B0" w:rsidRPr="00437264" w:rsidRDefault="00787887" w:rsidP="006C50F7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P3903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MUZEJSKA I VIZUALNA DJELATNOST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P3907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OSTALE DJELATNOSTI KULTURE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P3908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ZAŠTITA KULTURNIH DOBARA</w:t>
            </w:r>
          </w:p>
        </w:tc>
      </w:tr>
    </w:tbl>
    <w:p w14:paraId="5B4167AE" w14:textId="77777777" w:rsidR="00087963" w:rsidRDefault="00087963" w:rsidP="00087963">
      <w:pPr>
        <w:rPr>
          <w:rFonts w:ascii="Calibri" w:hAnsi="Calibri" w:cs="Calibri"/>
          <w:szCs w:val="24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3A0E5E" w:rsidRPr="00437264" w14:paraId="570735F8" w14:textId="77777777" w:rsidTr="00A67C73">
        <w:trPr>
          <w:trHeight w:val="20"/>
          <w:tblHeader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45FC2AF7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76091F6B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3A0E5E" w:rsidRPr="00437264" w14:paraId="08AA035D" w14:textId="77777777" w:rsidTr="00A67C73">
        <w:trPr>
          <w:trHeight w:val="20"/>
        </w:trPr>
        <w:tc>
          <w:tcPr>
            <w:tcW w:w="7937" w:type="dxa"/>
          </w:tcPr>
          <w:p w14:paraId="1A6124DB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2.1. Osiguravanje istraživanja, zaštite i očuvanja kulturne baštine</w:t>
            </w:r>
          </w:p>
        </w:tc>
        <w:tc>
          <w:tcPr>
            <w:tcW w:w="2551" w:type="dxa"/>
          </w:tcPr>
          <w:p w14:paraId="1BCFA999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849.557.890,70 EUR</w:t>
            </w:r>
          </w:p>
        </w:tc>
      </w:tr>
      <w:tr w:rsidR="003A0E5E" w:rsidRPr="00437264" w14:paraId="11DCCAAC" w14:textId="77777777" w:rsidTr="00A67C73">
        <w:trPr>
          <w:trHeight w:val="20"/>
        </w:trPr>
        <w:tc>
          <w:tcPr>
            <w:tcW w:w="7937" w:type="dxa"/>
          </w:tcPr>
          <w:p w14:paraId="7D4FC3C6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2.2. Podrška valorizaciji, interpretaciji, promociji i održivom upravljanju kulturnom baštinom</w:t>
            </w:r>
          </w:p>
        </w:tc>
        <w:tc>
          <w:tcPr>
            <w:tcW w:w="2551" w:type="dxa"/>
          </w:tcPr>
          <w:p w14:paraId="78167D96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</w:rPr>
              <w:t>17.986.186,41 EUR</w:t>
            </w:r>
          </w:p>
        </w:tc>
      </w:tr>
      <w:tr w:rsidR="003A0E5E" w:rsidRPr="00437264" w14:paraId="014791C1" w14:textId="77777777" w:rsidTr="00A67C73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A456B5F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04350683" w14:textId="74B34338" w:rsidR="003A0E5E" w:rsidRPr="00437264" w:rsidRDefault="00B23D2B" w:rsidP="00A67C7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B23D2B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867.544.077,11 EUR</w:t>
            </w:r>
          </w:p>
        </w:tc>
      </w:tr>
    </w:tbl>
    <w:p w14:paraId="0FB8F784" w14:textId="77777777" w:rsidR="003A0E5E" w:rsidRPr="00437264" w:rsidRDefault="003A0E5E" w:rsidP="00087963">
      <w:pPr>
        <w:rPr>
          <w:rFonts w:ascii="Calibri" w:hAnsi="Calibri" w:cs="Calibri"/>
          <w:szCs w:val="24"/>
        </w:rPr>
      </w:pPr>
    </w:p>
    <w:p w14:paraId="5CF21F77" w14:textId="4C661234" w:rsidR="00D04085" w:rsidRPr="00437264" w:rsidRDefault="00DB32BF" w:rsidP="00087963">
      <w:pPr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noProof/>
        </w:rPr>
        <w:lastRenderedPageBreak/>
        <w:drawing>
          <wp:inline distT="0" distB="0" distL="0" distR="0" wp14:anchorId="02D522AC" wp14:editId="173A9688">
            <wp:extent cx="6660000" cy="2700000"/>
            <wp:effectExtent l="0" t="0" r="7620" b="5715"/>
            <wp:docPr id="15982144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907C4B0" w14:textId="77777777" w:rsidR="00D04085" w:rsidRPr="00437264" w:rsidRDefault="00D04085" w:rsidP="00087963">
      <w:pPr>
        <w:rPr>
          <w:rFonts w:ascii="Calibri" w:hAnsi="Calibri" w:cs="Calibri"/>
          <w:szCs w:val="24"/>
        </w:rPr>
      </w:pPr>
    </w:p>
    <w:p w14:paraId="7A6748FA" w14:textId="41D19ADD" w:rsidR="004F6143" w:rsidRPr="00437264" w:rsidRDefault="00A3425E" w:rsidP="004F6143">
      <w:pPr>
        <w:pStyle w:val="Heading2"/>
      </w:pPr>
      <w:bookmarkStart w:id="10" w:name="_Toc212125515"/>
      <w:r w:rsidRPr="00437264">
        <w:t xml:space="preserve">Mjera </w:t>
      </w:r>
      <w:r w:rsidR="004423D1" w:rsidRPr="00437264">
        <w:t>„</w:t>
      </w:r>
      <w:r w:rsidR="00B10ED9" w:rsidRPr="00437264">
        <w:t>2</w:t>
      </w:r>
      <w:r w:rsidR="004F6143" w:rsidRPr="00437264">
        <w:t xml:space="preserve">.1. Osiguravanje </w:t>
      </w:r>
      <w:r w:rsidR="008A7019" w:rsidRPr="00437264">
        <w:t xml:space="preserve">istraživanja, </w:t>
      </w:r>
      <w:r w:rsidR="004F6143" w:rsidRPr="00437264">
        <w:t>zaštite i očuvanja kulturne baštine</w:t>
      </w:r>
      <w:r w:rsidR="004423D1" w:rsidRPr="00437264">
        <w:t>“</w:t>
      </w:r>
      <w:bookmarkEnd w:id="10"/>
    </w:p>
    <w:p w14:paraId="07A5B0C7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6B17729E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7A7B667B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5B2D46E6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0E72A1D5" w14:textId="4BC933AB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podrška istraživanju, zaštiti i očuvanju nepokretne, pokretne, nematerijalne i arheološke kulturne baštine kroz mrežu područnih konzervatorskih ureda, konzervatorskih službi i konzervatorskih odjela </w:t>
            </w:r>
          </w:p>
          <w:p w14:paraId="5EB71350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konzerviranju i restauriranju nepokretnih, pokretnih i arheoloških kulturnih dobara</w:t>
            </w:r>
          </w:p>
          <w:p w14:paraId="306CC0F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administracija i upravljanje Hrvatskog restauratorskog zavoda (HRZ) u novouređenom prostoru, s centraliziranom pohranom dokumentacije</w:t>
            </w:r>
          </w:p>
          <w:p w14:paraId="5733F34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administracija i upravljanje Međunarodnog centra za podvodnu arheologiju (MCPA)</w:t>
            </w:r>
          </w:p>
          <w:p w14:paraId="7F0927C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koordiniranje suradnje s ostalim organizacijama koje se bave poslovima istraživanja, zaštite, očuvanja, konzervacije i restauracije kulturne baštine, uključujući Hrvatski državni arhiv (HDA) i Nacionalnu i sveučilišnu knjižnicu Zagrebu (NSK)</w:t>
            </w:r>
          </w:p>
          <w:p w14:paraId="1D47416D" w14:textId="5AEE8ABF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suradnje konzervatora i restauratora s akademskom istraživačkom zajednicom, uključujući poticanje osnivanja izbornih kolegija na sveučilištima i omoguć</w:t>
            </w:r>
            <w:r w:rsidR="00A94680">
              <w:rPr>
                <w:rFonts w:ascii="Calibri" w:hAnsi="Calibri" w:cs="Calibri"/>
              </w:rPr>
              <w:t>i</w:t>
            </w:r>
            <w:r w:rsidRPr="00437264">
              <w:rPr>
                <w:rFonts w:ascii="Calibri" w:hAnsi="Calibri" w:cs="Calibri"/>
              </w:rPr>
              <w:t>vanje praktičnog rada studentima</w:t>
            </w:r>
          </w:p>
          <w:p w14:paraId="7D951400" w14:textId="39E159E1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dodjela bespovratnih financijskih sredstava Hrvatskom restauratorskom zavodu (HRZ) za provedbu mjera zaštite kulturne baštine oštećene u potresu 22. ožujka 2020. godine na području Grada Zagreba, Krapinsko-zagorske i Zagrebačke županije iz sredstava Fonda solidarnosti Europske unije</w:t>
            </w:r>
          </w:p>
        </w:tc>
      </w:tr>
    </w:tbl>
    <w:p w14:paraId="11A2CB74" w14:textId="77777777" w:rsidR="004F6143" w:rsidRPr="00437264" w:rsidRDefault="004F6143" w:rsidP="004F6143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B10391" w14:paraId="6F92F56F" w14:textId="77777777" w:rsidTr="00966E83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2FAEDB4B" w14:textId="4F7AF065" w:rsidR="00DE06FE" w:rsidRPr="00B10391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B10391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621F8DE2" w14:textId="77777777" w:rsidR="00DE06FE" w:rsidRPr="00B10391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B10391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B10391" w:rsidRPr="00B10391" w14:paraId="78D3C449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73DE9776" w14:textId="64154059" w:rsidR="00B10391" w:rsidRPr="00B10391" w:rsidRDefault="00B10391" w:rsidP="00B10391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10391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zaštite i očuvanja kulturnih dobara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3D6578B0" w14:textId="1FABED0A" w:rsidR="00B10391" w:rsidRPr="00B10391" w:rsidRDefault="00B10391" w:rsidP="00B10391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10391">
              <w:rPr>
                <w:szCs w:val="24"/>
              </w:rPr>
              <w:t>60,14 % (</w:t>
            </w:r>
            <w:r w:rsidRPr="00B10391">
              <w:rPr>
                <w:b/>
                <w:bCs/>
                <w:color w:val="4472C4" w:themeColor="accent5"/>
                <w:szCs w:val="24"/>
              </w:rPr>
              <w:t>2023.</w:t>
            </w:r>
            <w:r w:rsidRPr="00B10391">
              <w:rPr>
                <w:szCs w:val="24"/>
              </w:rPr>
              <w:t>)</w:t>
            </w:r>
            <w:r w:rsidRPr="00B10391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  <w:tr w:rsidR="00B10391" w:rsidRPr="00B10391" w14:paraId="179627CF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6F1E283E" w14:textId="5D806451" w:rsidR="00B10391" w:rsidRPr="00B10391" w:rsidRDefault="00B10391" w:rsidP="00B10391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10391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zaštite i očuvanja kulturnih dobara u ukupnom programskom financiranju kulture jedinica lokalne i područne (regionalne) samouprave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72FAB8F3" w14:textId="0B8FC316" w:rsidR="00B10391" w:rsidRPr="00B10391" w:rsidRDefault="00B10391" w:rsidP="00B10391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10391">
              <w:rPr>
                <w:szCs w:val="24"/>
              </w:rPr>
              <w:t>16,28 % (</w:t>
            </w:r>
            <w:r w:rsidRPr="00B10391">
              <w:rPr>
                <w:b/>
                <w:bCs/>
                <w:color w:val="4472C4" w:themeColor="accent5"/>
                <w:szCs w:val="24"/>
              </w:rPr>
              <w:t>2023.</w:t>
            </w:r>
            <w:r w:rsidRPr="00B10391">
              <w:rPr>
                <w:szCs w:val="24"/>
              </w:rPr>
              <w:t>)</w:t>
            </w:r>
            <w:r w:rsidRPr="00B10391">
              <w:rPr>
                <w:rFonts w:ascii="Calibri" w:hAnsi="Calibri" w:cs="Calibri"/>
                <w:szCs w:val="24"/>
                <w:vertAlign w:val="superscript"/>
              </w:rPr>
              <w:t>1,2</w:t>
            </w:r>
          </w:p>
        </w:tc>
      </w:tr>
    </w:tbl>
    <w:p w14:paraId="5B034B6D" w14:textId="77777777" w:rsidR="00B100F3" w:rsidRPr="00B10391" w:rsidRDefault="00B100F3" w:rsidP="004F6143">
      <w:pPr>
        <w:rPr>
          <w:rFonts w:ascii="Calibri" w:hAnsi="Calibri" w:cs="Calibri"/>
          <w:sz w:val="20"/>
          <w:szCs w:val="20"/>
        </w:rPr>
      </w:pPr>
    </w:p>
    <w:p w14:paraId="67201CD6" w14:textId="00D0017D" w:rsidR="00DF1A72" w:rsidRPr="00B10391" w:rsidRDefault="00DF1A72" w:rsidP="004F6143">
      <w:pPr>
        <w:rPr>
          <w:rFonts w:ascii="Calibri" w:hAnsi="Calibri" w:cs="Calibri"/>
          <w:sz w:val="20"/>
          <w:szCs w:val="20"/>
        </w:rPr>
      </w:pPr>
      <w:r w:rsidRPr="00B10391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="00B10391" w:rsidRPr="00B10391">
        <w:rPr>
          <w:rFonts w:ascii="Calibri" w:hAnsi="Calibri" w:cs="Calibri"/>
          <w:sz w:val="20"/>
          <w:szCs w:val="20"/>
        </w:rPr>
        <w:t xml:space="preserve">Iznos je značajno veći od predviđenog zbog iznimnog ulaganja u obnovu nematerijalne kulturne baštine nakon potresa </w:t>
      </w:r>
      <w:r w:rsidR="0054560A">
        <w:rPr>
          <w:rFonts w:ascii="Calibri" w:hAnsi="Calibri" w:cs="Calibri"/>
          <w:sz w:val="20"/>
          <w:szCs w:val="20"/>
        </w:rPr>
        <w:t>koji s</w:t>
      </w:r>
      <w:r w:rsidR="00B10391" w:rsidRPr="00B10391">
        <w:rPr>
          <w:rFonts w:ascii="Calibri" w:hAnsi="Calibri" w:cs="Calibri"/>
          <w:sz w:val="20"/>
          <w:szCs w:val="20"/>
        </w:rPr>
        <w:t>u 2020. godin</w:t>
      </w:r>
      <w:r w:rsidR="0054560A">
        <w:rPr>
          <w:rFonts w:ascii="Calibri" w:hAnsi="Calibri" w:cs="Calibri"/>
          <w:sz w:val="20"/>
          <w:szCs w:val="20"/>
        </w:rPr>
        <w:t>e pogodili Grad Zagreb i Sisačko-moslavačku županiju</w:t>
      </w:r>
      <w:r w:rsidR="00B10391" w:rsidRPr="00B10391">
        <w:rPr>
          <w:rFonts w:ascii="Calibri" w:hAnsi="Calibri" w:cs="Calibri"/>
          <w:sz w:val="20"/>
          <w:szCs w:val="20"/>
        </w:rPr>
        <w:t>.</w:t>
      </w:r>
    </w:p>
    <w:p w14:paraId="76FEE97F" w14:textId="3707FDE5" w:rsidR="00B10391" w:rsidRPr="00B10391" w:rsidRDefault="00B10391" w:rsidP="004F614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B10391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B10391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Pr="00B10391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godinu.</w:t>
      </w:r>
    </w:p>
    <w:p w14:paraId="3BF55EB7" w14:textId="77777777" w:rsidR="00DF1A72" w:rsidRPr="00B10391" w:rsidRDefault="00DF1A72" w:rsidP="004F6143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027C9220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71D18ECE" w14:textId="50026DF2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0F607531" w14:textId="2074BB60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23F8F7CF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7FFE8760" w14:textId="1818FDF0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849.557.890,70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29C5F18" w14:textId="75DE51D1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A565010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DJELATNOSTI ZAŠTITE, OČUVANJA I ODRŽIVOG UPRAVLJANJA KULTURNOM BAŠTINOM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A784001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KONZERVATORSKO-ARHEOLOŠKA ISTRAŽIVANJA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A834001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HRVATSKOG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lastRenderedPageBreak/>
              <w:t xml:space="preserve">RESTAURATORSKOG ZAVODA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A834002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HRVATSKI RESTAURATORSKI ZAVOD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A834003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HRVATSKI RESTAURATORSKI ZAVOD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A843001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MEĐUNARODNI CENTAR ZA PODVODNU ARHEOLOGIJU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A843002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MEĐUNARODNOG CENTRA ZA PODVODNU ARHEOLOGIJU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A843003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ADMINISTRACIJA I UPRAVLJANJE (IZ EVIDENCIJSKIH PRIHODA) – MEĐUNARODNI CENTAR ZA PODVODNU ARHEOLOGIJU</w:t>
            </w:r>
          </w:p>
        </w:tc>
      </w:tr>
    </w:tbl>
    <w:p w14:paraId="21477CBE" w14:textId="77777777" w:rsidR="008030B0" w:rsidRPr="00437264" w:rsidRDefault="008030B0" w:rsidP="008030B0">
      <w:pPr>
        <w:rPr>
          <w:rFonts w:ascii="Calibri" w:hAnsi="Calibri" w:cs="Calibri"/>
        </w:rPr>
      </w:pPr>
    </w:p>
    <w:p w14:paraId="4F837921" w14:textId="3C4C4533" w:rsidR="00332F4D" w:rsidRPr="00437264" w:rsidRDefault="00A3425E" w:rsidP="00332F4D">
      <w:pPr>
        <w:pStyle w:val="Heading2"/>
      </w:pPr>
      <w:bookmarkStart w:id="11" w:name="_Toc212125516"/>
      <w:r w:rsidRPr="00437264">
        <w:t xml:space="preserve">Mjera </w:t>
      </w:r>
      <w:r w:rsidR="004423D1" w:rsidRPr="00437264">
        <w:t>„</w:t>
      </w:r>
      <w:r w:rsidR="00B10ED9" w:rsidRPr="00437264">
        <w:t>2</w:t>
      </w:r>
      <w:r w:rsidR="00332F4D" w:rsidRPr="00437264">
        <w:t>.</w:t>
      </w:r>
      <w:r w:rsidR="00C36C1C" w:rsidRPr="00437264">
        <w:t>2</w:t>
      </w:r>
      <w:r w:rsidR="00332F4D" w:rsidRPr="00437264">
        <w:t xml:space="preserve">. </w:t>
      </w:r>
      <w:r w:rsidR="009B0E93" w:rsidRPr="00437264">
        <w:t>Podrška valorizaciji, interpretaciji, promociji i održivom upravljanju kulturnom baštinom</w:t>
      </w:r>
      <w:r w:rsidR="004423D1" w:rsidRPr="00437264">
        <w:t>“</w:t>
      </w:r>
      <w:bookmarkEnd w:id="11"/>
    </w:p>
    <w:p w14:paraId="7305CBFB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0735E1F6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406F41A3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25415CEE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348F5B70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valorizaciji i interpretaciji kulturne baštine, uključujući dopunu normativnih dokumenata te izradu stručnih smjernica, preporuka i standarda</w:t>
            </w:r>
          </w:p>
          <w:p w14:paraId="7AB3993F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održavanje i unaprjeđivanje e-usluga Informacijskog sustava kulturne baštine (ISKB)</w:t>
            </w:r>
          </w:p>
          <w:p w14:paraId="570B039E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razvoj smjernica i mjera za održivu obnovu kulturnih dobara, a osobito energetsku učinkovitost i održivost investicija namijenjenih kulturnoj infrastrukturi, uz koordinaciju s Ministarstvom prostornoga uređenja, graditeljstva i državne imovine</w:t>
            </w:r>
          </w:p>
          <w:p w14:paraId="5C969672" w14:textId="46D5CE22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izrada preliminarne tehničke procjene za višegodišnje financiranje, kroz koje će pratiti očuvanje, obnova i interpretacija kulturnog dobra</w:t>
            </w:r>
          </w:p>
          <w:p w14:paraId="18166949" w14:textId="27E4FAA6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izrade planova upravljanja kao alata za upravljanje kulturnim dobrima i upravljanje rizicima</w:t>
            </w:r>
            <w:r w:rsidR="00D76029">
              <w:rPr>
                <w:rFonts w:ascii="Calibri" w:hAnsi="Calibri" w:cs="Calibri"/>
              </w:rPr>
              <w:t xml:space="preserve">, uključujući prethodnu procjenu </w:t>
            </w:r>
            <w:r w:rsidR="00D76029" w:rsidRPr="00D76029">
              <w:rPr>
                <w:rFonts w:ascii="Calibri" w:hAnsi="Calibri" w:cs="Calibri"/>
              </w:rPr>
              <w:t>ugroženosti kulturne baštine od rizika, prikupljanje podataka, praćenje i izvještavanje o rizicima</w:t>
            </w:r>
            <w:r w:rsidR="00D76029">
              <w:rPr>
                <w:rFonts w:ascii="Calibri" w:hAnsi="Calibri" w:cs="Calibri"/>
              </w:rPr>
              <w:t xml:space="preserve"> te</w:t>
            </w:r>
            <w:r w:rsidR="00D76029" w:rsidRPr="00D76029">
              <w:rPr>
                <w:rFonts w:ascii="Calibri" w:hAnsi="Calibri" w:cs="Calibri"/>
              </w:rPr>
              <w:t xml:space="preserve"> izrad</w:t>
            </w:r>
            <w:r w:rsidR="00D76029">
              <w:rPr>
                <w:rFonts w:ascii="Calibri" w:hAnsi="Calibri" w:cs="Calibri"/>
              </w:rPr>
              <w:t>u</w:t>
            </w:r>
            <w:r w:rsidR="00D76029" w:rsidRPr="00D76029">
              <w:rPr>
                <w:rFonts w:ascii="Calibri" w:hAnsi="Calibri" w:cs="Calibri"/>
              </w:rPr>
              <w:t xml:space="preserve"> i provedb</w:t>
            </w:r>
            <w:r w:rsidR="00D76029">
              <w:rPr>
                <w:rFonts w:ascii="Calibri" w:hAnsi="Calibri" w:cs="Calibri"/>
              </w:rPr>
              <w:t>u</w:t>
            </w:r>
            <w:r w:rsidR="00D76029" w:rsidRPr="00D76029">
              <w:rPr>
                <w:rFonts w:ascii="Calibri" w:hAnsi="Calibri" w:cs="Calibri"/>
              </w:rPr>
              <w:t xml:space="preserve"> planova za smanjenje rizika na kulturnoj baštini</w:t>
            </w:r>
          </w:p>
          <w:p w14:paraId="420465B4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osiguravanje zastupljenosti hrvatske kulturne baštine na međunarodnoj razini, uključujući obilježavanje Dana europske baštine i promicanje kulturnih ruta i kulturnih krajolika</w:t>
            </w:r>
          </w:p>
          <w:p w14:paraId="3DBE8B20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financiranje rada Hrvatskog povjerenstva za UNESCO i priprema nominacija kulturnih dobara u Republici Hrvatskoj na UNESCO-ove popise svjetske materijalne i nematerijalne kulturne baštine</w:t>
            </w:r>
          </w:p>
          <w:p w14:paraId="51EC1135" w14:textId="51396A5A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54560A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„Uspostava digitalne infrastrukture i usluga javne uprave izradom sustava konzervatorskih podloga“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 xml:space="preserve">kroz koju će se unaprijediti izrada konzervatorskih podloga i povezati sa sustavom prostornog </w:t>
            </w:r>
            <w:r w:rsidR="00CF3C6B" w:rsidRPr="00CF3C6B">
              <w:rPr>
                <w:rFonts w:ascii="Calibri" w:hAnsi="Calibri" w:cs="Calibri"/>
              </w:rPr>
              <w:t>uređenja uz koordinaciju s Ministarstvom prostornoga uređenja, graditeljstva i državne imovine</w:t>
            </w:r>
          </w:p>
          <w:p w14:paraId="392A4261" w14:textId="4F0A7436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54560A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Integrirani teritorijalni program 2021. – 2027. </w:t>
            </w:r>
            <w:r w:rsidR="00A94680">
              <w:rPr>
                <w:rFonts w:ascii="Calibri" w:hAnsi="Calibri" w:cs="Calibri"/>
              </w:rPr>
              <w:t>u kojemu će se</w:t>
            </w:r>
            <w:r w:rsidRPr="00437264">
              <w:rPr>
                <w:rFonts w:ascii="Calibri" w:hAnsi="Calibri" w:cs="Calibri"/>
              </w:rPr>
              <w:t xml:space="preserve"> Specifični</w:t>
            </w:r>
            <w:r w:rsidR="00A94680">
              <w:rPr>
                <w:rFonts w:ascii="Calibri" w:hAnsi="Calibri" w:cs="Calibri"/>
              </w:rPr>
              <w:t>m</w:t>
            </w:r>
            <w:r w:rsidRPr="00437264">
              <w:rPr>
                <w:rFonts w:ascii="Calibri" w:hAnsi="Calibri" w:cs="Calibri"/>
              </w:rPr>
              <w:t xml:space="preserve"> cilj</w:t>
            </w:r>
            <w:r w:rsidR="00A94680">
              <w:rPr>
                <w:rFonts w:ascii="Calibri" w:hAnsi="Calibri" w:cs="Calibri"/>
              </w:rPr>
              <w:t>em</w:t>
            </w:r>
            <w:r w:rsidRPr="00437264">
              <w:rPr>
                <w:rFonts w:ascii="Calibri" w:hAnsi="Calibri" w:cs="Calibri"/>
              </w:rPr>
              <w:t xml:space="preserve"> „5.i Poticanje integriranog i </w:t>
            </w:r>
            <w:proofErr w:type="spellStart"/>
            <w:r w:rsidRPr="00437264">
              <w:rPr>
                <w:rFonts w:ascii="Calibri" w:hAnsi="Calibri" w:cs="Calibri"/>
              </w:rPr>
              <w:t>uključivog</w:t>
            </w:r>
            <w:proofErr w:type="spellEnd"/>
            <w:r w:rsidRPr="00437264">
              <w:rPr>
                <w:rFonts w:ascii="Calibri" w:hAnsi="Calibri" w:cs="Calibri"/>
              </w:rPr>
              <w:t xml:space="preserve"> društvenog i gospodarskog razvoja, razvoja u području okoliša, kulture, prirodne baštine, održivog turizma i sigurnosti u urbanim područjima“ financirati vrednovanje, očuvanje, obnova i prezentacija materijalne i nematerijalne kulturne baštine uključujući i zaštićene spomenike kulture, u turizmu radi razvoja održivog turizma, dok će se </w:t>
            </w:r>
            <w:r w:rsidR="00A94680">
              <w:rPr>
                <w:rFonts w:ascii="Calibri" w:hAnsi="Calibri" w:cs="Calibri"/>
              </w:rPr>
              <w:t>Specifičnim ciljem</w:t>
            </w:r>
            <w:r w:rsidRPr="00437264">
              <w:rPr>
                <w:rFonts w:ascii="Calibri" w:hAnsi="Calibri" w:cs="Calibri"/>
              </w:rPr>
              <w:t xml:space="preserve"> „5.ii Poticanje integriranog i </w:t>
            </w:r>
            <w:proofErr w:type="spellStart"/>
            <w:r w:rsidRPr="00437264">
              <w:rPr>
                <w:rFonts w:ascii="Calibri" w:hAnsi="Calibri" w:cs="Calibri"/>
              </w:rPr>
              <w:t>uključivog</w:t>
            </w:r>
            <w:proofErr w:type="spellEnd"/>
            <w:r w:rsidRPr="00437264">
              <w:rPr>
                <w:rFonts w:ascii="Calibri" w:hAnsi="Calibri" w:cs="Calibri"/>
              </w:rPr>
              <w:t xml:space="preserve"> društvenog i gospodarskog razvoja, lokalnog razvoja u području okoliša, kulture, prirodne baštine, održivog turizma i sigurnosti u područjima koja nisu urbana“ ulagati u obnovu i revitalizaciju objekata kulturne baštine te kulturno-turističkih lokacija, valorizaciju i digitalizaciju pokretne kulturne baštine otoka</w:t>
            </w:r>
          </w:p>
        </w:tc>
      </w:tr>
    </w:tbl>
    <w:p w14:paraId="0A8B0B63" w14:textId="77777777" w:rsidR="00AE3B77" w:rsidRPr="00437264" w:rsidRDefault="00AE3B77" w:rsidP="00AE3B77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20DE56D0" w14:textId="77777777" w:rsidTr="00966E83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1AC6BB87" w14:textId="55255DB1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5514FA97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8B12BA" w:rsidRPr="00437264" w14:paraId="72641673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0CB528E1" w14:textId="439823B2" w:rsidR="008B12BA" w:rsidRPr="00437264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kulturnih dobara u Republici Hrvatskoj na UNESCO-ovom popisu svjetske materijalne i nematerijalne kulturne baštine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1CEE05E0" w14:textId="1CCA5638" w:rsidR="008B12BA" w:rsidRPr="00437264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70FCC">
              <w:t>30 (</w:t>
            </w:r>
            <w:r w:rsidRPr="008B12BA">
              <w:rPr>
                <w:b/>
                <w:bCs/>
                <w:color w:val="4472C4" w:themeColor="accent5"/>
              </w:rPr>
              <w:t>2024.</w:t>
            </w:r>
            <w:r w:rsidRPr="00970FCC">
              <w:t>)</w:t>
            </w:r>
          </w:p>
        </w:tc>
      </w:tr>
      <w:tr w:rsidR="008B12BA" w:rsidRPr="00437264" w14:paraId="184A3A39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04BE1CD6" w14:textId="15AF78A0" w:rsidR="008B12BA" w:rsidRPr="00437264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nositelja Oznake europske baštine u Republici Hrvatskoj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0C64F651" w14:textId="3B86B4D9" w:rsidR="008B12BA" w:rsidRPr="00437264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70FCC">
              <w:t>2 (</w:t>
            </w:r>
            <w:r w:rsidRPr="008B12BA">
              <w:rPr>
                <w:b/>
                <w:bCs/>
                <w:color w:val="4472C4" w:themeColor="accent5"/>
              </w:rPr>
              <w:t>2024.</w:t>
            </w:r>
            <w:r w:rsidRPr="00970FCC">
              <w:t>)</w:t>
            </w:r>
          </w:p>
        </w:tc>
      </w:tr>
      <w:tr w:rsidR="008B12BA" w:rsidRPr="00437264" w14:paraId="2183FA83" w14:textId="77777777" w:rsidTr="00966E83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72A86A68" w14:textId="236F7976" w:rsidR="008B12BA" w:rsidRPr="00437264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Udio zaštićenih </w:t>
            </w:r>
            <w:proofErr w:type="spellStart"/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kulturnopovijesnih</w:t>
            </w:r>
            <w:proofErr w:type="spellEnd"/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urbanih cjelina koje imaju izrađene e-konzervatorske podloge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4206FF7B" w14:textId="7F77ED66" w:rsidR="008B12BA" w:rsidRPr="008B12BA" w:rsidRDefault="008B12BA" w:rsidP="008B12B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B12BA">
              <w:rPr>
                <w:szCs w:val="24"/>
              </w:rPr>
              <w:t>15 % (</w:t>
            </w:r>
            <w:r w:rsidRPr="008B12BA">
              <w:rPr>
                <w:b/>
                <w:bCs/>
                <w:color w:val="4472C4" w:themeColor="accent5"/>
                <w:szCs w:val="24"/>
              </w:rPr>
              <w:t>2024.</w:t>
            </w:r>
            <w:r w:rsidRPr="008B12BA">
              <w:rPr>
                <w:szCs w:val="24"/>
              </w:rPr>
              <w:t>)</w:t>
            </w:r>
            <w:r w:rsidRPr="008B12BA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0A25788A" w14:textId="77777777" w:rsidR="00EC009D" w:rsidRPr="008B12BA" w:rsidRDefault="00EC009D" w:rsidP="00EC009D">
      <w:pPr>
        <w:rPr>
          <w:rFonts w:ascii="Calibri" w:hAnsi="Calibri" w:cs="Calibri"/>
          <w:sz w:val="20"/>
          <w:szCs w:val="20"/>
        </w:rPr>
      </w:pPr>
    </w:p>
    <w:p w14:paraId="377ECAD4" w14:textId="14896688" w:rsidR="008B12BA" w:rsidRPr="008B12BA" w:rsidRDefault="008B12BA" w:rsidP="008B12BA">
      <w:pPr>
        <w:rPr>
          <w:rFonts w:ascii="Calibri" w:hAnsi="Calibri" w:cs="Calibri"/>
          <w:sz w:val="20"/>
          <w:szCs w:val="20"/>
        </w:rPr>
      </w:pPr>
      <w:r w:rsidRPr="008B12BA">
        <w:rPr>
          <w:rFonts w:ascii="Calibri" w:hAnsi="Calibri" w:cs="Calibri"/>
          <w:sz w:val="20"/>
          <w:szCs w:val="20"/>
          <w:vertAlign w:val="superscript"/>
        </w:rPr>
        <w:lastRenderedPageBreak/>
        <w:t xml:space="preserve">1 </w:t>
      </w:r>
      <w:r w:rsidRPr="008B12BA">
        <w:rPr>
          <w:rFonts w:ascii="Calibri" w:hAnsi="Calibri" w:cs="Calibri"/>
          <w:sz w:val="20"/>
          <w:szCs w:val="20"/>
        </w:rPr>
        <w:t>Stručnom povjerenstvu za praćenje izrade i usvajanje konzervatorskih podloga u 2024. godini na razmatranje je dostavljeno 27 izrađenih konzervatorskih podloga</w:t>
      </w:r>
      <w:r w:rsidR="00062E58">
        <w:rPr>
          <w:rFonts w:ascii="Calibri" w:hAnsi="Calibri" w:cs="Calibri"/>
          <w:sz w:val="20"/>
          <w:szCs w:val="20"/>
        </w:rPr>
        <w:t>.</w:t>
      </w:r>
    </w:p>
    <w:p w14:paraId="7564CFA4" w14:textId="77777777" w:rsidR="008B12BA" w:rsidRPr="008B12BA" w:rsidRDefault="008B12BA" w:rsidP="00EC009D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315A2596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05B0257B" w14:textId="362E5619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519A8E83" w14:textId="28443B5C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2767C94B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6A60B7D8" w14:textId="527DBB2D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17.986.186,41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1B79B6D5" w14:textId="2217EB98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A564015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HRVATSKO POVJERENSTVO ZA UNESCO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A780007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PROJEKT ARHEOLOŠKI PARK VUČEDOL – FAZA II – PROGRAM KONKURENTNOST I KOHEZIJA 2021. – 2027.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A784006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GODIŠNJA ČLANARINA REPUBLIKE HRVATSKE ZA UNESCO </w:t>
            </w:r>
            <w:r w:rsidRPr="00D02EC9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A785018.003</w:t>
            </w:r>
            <w:r w:rsidRPr="00D02EC9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NACIONALNI PLAN OPORAVKA I OTPORNOSTI – KULTURA – C2.2. R3-I1 USPOSTAVA DIGITALNE INFRASTRUKTURE I USLUGA JAVNE UPRAVE IZRADOM SUSTAVA KONZERVATORSKIH PODLOGA</w:t>
            </w:r>
          </w:p>
        </w:tc>
      </w:tr>
    </w:tbl>
    <w:p w14:paraId="53A219C3" w14:textId="77777777" w:rsidR="008030B0" w:rsidRPr="00437264" w:rsidRDefault="008030B0" w:rsidP="008030B0">
      <w:pPr>
        <w:rPr>
          <w:rFonts w:ascii="Calibri" w:hAnsi="Calibri" w:cs="Calibri"/>
        </w:rPr>
      </w:pPr>
    </w:p>
    <w:p w14:paraId="791A8D3D" w14:textId="77777777" w:rsidR="00332F4D" w:rsidRPr="00437264" w:rsidRDefault="00332F4D" w:rsidP="00DF1A72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br w:type="page"/>
      </w:r>
    </w:p>
    <w:p w14:paraId="01CACF85" w14:textId="59334D75" w:rsidR="00332F4D" w:rsidRPr="00437264" w:rsidRDefault="00A3425E" w:rsidP="00332F4D">
      <w:pPr>
        <w:pStyle w:val="Heading1"/>
      </w:pPr>
      <w:bookmarkStart w:id="12" w:name="_Toc212125517"/>
      <w:r w:rsidRPr="00437264">
        <w:lastRenderedPageBreak/>
        <w:t>Posebni cilj „</w:t>
      </w:r>
      <w:r w:rsidR="00B10ED9" w:rsidRPr="00437264">
        <w:t>3</w:t>
      </w:r>
      <w:r w:rsidR="00332F4D" w:rsidRPr="00437264">
        <w:t>. Razvoj sustava arhiva, knjižnica i muzeja</w:t>
      </w:r>
      <w:r w:rsidRPr="00437264">
        <w:t>“</w:t>
      </w:r>
      <w:bookmarkEnd w:id="12"/>
    </w:p>
    <w:p w14:paraId="587491AD" w14:textId="0C1E85C6" w:rsidR="00087963" w:rsidRPr="00437264" w:rsidRDefault="00087963" w:rsidP="00087963">
      <w:pPr>
        <w:rPr>
          <w:rFonts w:ascii="Calibri" w:hAnsi="Calibri" w:cs="Calibri"/>
        </w:rPr>
      </w:pPr>
    </w:p>
    <w:p w14:paraId="42FD34F3" w14:textId="40B1C193" w:rsidR="0024786B" w:rsidRPr="00437264" w:rsidRDefault="0024786B" w:rsidP="0024786B">
      <w:pPr>
        <w:rPr>
          <w:rFonts w:ascii="Calibri" w:hAnsi="Calibri" w:cs="Calibri"/>
          <w:i/>
          <w:color w:val="4472C4" w:themeColor="accent5"/>
          <w:sz w:val="28"/>
          <w:szCs w:val="24"/>
        </w:rPr>
      </w:pP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>Posebnim ciljem razvit će se sustav arhiva</w:t>
      </w:r>
      <w:r w:rsidR="00531122" w:rsidRPr="00437264">
        <w:rPr>
          <w:rFonts w:ascii="Calibri" w:hAnsi="Calibri" w:cs="Calibri"/>
          <w:i/>
          <w:color w:val="4472C4" w:themeColor="accent5"/>
          <w:sz w:val="28"/>
          <w:szCs w:val="24"/>
        </w:rPr>
        <w:t>,</w:t>
      </w: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 xml:space="preserve"> knjižnica i muzeja kroz unaprjeđenje prikupljanja, obrade, zaštite, očuvanja</w:t>
      </w:r>
      <w:r w:rsidR="00670EEC" w:rsidRPr="00437264">
        <w:rPr>
          <w:rFonts w:ascii="Calibri" w:hAnsi="Calibri" w:cs="Calibri"/>
          <w:i/>
          <w:color w:val="4472C4" w:themeColor="accent5"/>
          <w:sz w:val="28"/>
          <w:szCs w:val="24"/>
        </w:rPr>
        <w:t>, dostupnosti</w:t>
      </w:r>
      <w:r w:rsidR="004F0BB1" w:rsidRPr="00437264">
        <w:rPr>
          <w:rFonts w:ascii="Calibri" w:hAnsi="Calibri" w:cs="Calibri"/>
          <w:i/>
          <w:color w:val="4472C4" w:themeColor="accent5"/>
          <w:sz w:val="28"/>
          <w:szCs w:val="24"/>
        </w:rPr>
        <w:t>, korištenja</w:t>
      </w: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 xml:space="preserve"> i interpretacije građe te razvoj stručnih i infrastrukturnih kapaciteta arhiva, knjižnica i muzeja.</w:t>
      </w:r>
    </w:p>
    <w:p w14:paraId="1FF97D82" w14:textId="77777777" w:rsidR="00AA7306" w:rsidRPr="00437264" w:rsidRDefault="00AA7306" w:rsidP="00AA7306">
      <w:pPr>
        <w:rPr>
          <w:rFonts w:ascii="Calibri" w:hAnsi="Calibri" w:cs="Calibri"/>
        </w:rPr>
      </w:pPr>
    </w:p>
    <w:p w14:paraId="77CE0824" w14:textId="4881FA49" w:rsidR="0024786B" w:rsidRPr="00437264" w:rsidRDefault="00062E58" w:rsidP="0024786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Ovaj posebni cilj </w:t>
      </w:r>
      <w:r w:rsidR="0024786B" w:rsidRPr="00437264">
        <w:rPr>
          <w:rFonts w:ascii="Calibri" w:hAnsi="Calibri" w:cs="Calibri"/>
        </w:rPr>
        <w:t>pri</w:t>
      </w:r>
      <w:r>
        <w:rPr>
          <w:rFonts w:ascii="Calibri" w:hAnsi="Calibri" w:cs="Calibri"/>
        </w:rPr>
        <w:t>do</w:t>
      </w:r>
      <w:r w:rsidR="0024786B" w:rsidRPr="00437264">
        <w:rPr>
          <w:rFonts w:ascii="Calibri" w:hAnsi="Calibri" w:cs="Calibri"/>
        </w:rPr>
        <w:t xml:space="preserve">nosi prioritetnom području „1.5. Poticanje razvoja kulture i medija“ strateškog cilja „1. Konkurentno i inovativno gospodarstvo“ Nacionalne razvojne strategije Republike Hrvatske do 2030. godine, osobito prioritetima provedbe „Jačanje i promicanje hrvatske kulture, umjetničkog stvaralaštva i participacije u kulturi“ i „Zaštita, očuvanje, prezentacija i ekonomsko vrednovanje kulturne, povijesne i prirodne baštine“ kroz </w:t>
      </w:r>
      <w:r w:rsidR="0024786B" w:rsidRPr="00437264">
        <w:rPr>
          <w:rFonts w:ascii="Calibri" w:hAnsi="Calibri" w:cs="Calibri"/>
          <w:b/>
          <w:color w:val="4472C4" w:themeColor="accent5"/>
        </w:rPr>
        <w:t>unaprjeđenje prikupljanja, obrade, zaštite, očuvanja</w:t>
      </w:r>
      <w:r w:rsidR="00670EEC" w:rsidRPr="00437264">
        <w:rPr>
          <w:rFonts w:ascii="Calibri" w:hAnsi="Calibri" w:cs="Calibri"/>
          <w:b/>
          <w:color w:val="4472C4" w:themeColor="accent5"/>
        </w:rPr>
        <w:t>, dostupnosti</w:t>
      </w:r>
      <w:r w:rsidR="004F0BB1" w:rsidRPr="00437264">
        <w:rPr>
          <w:rFonts w:ascii="Calibri" w:hAnsi="Calibri" w:cs="Calibri"/>
          <w:b/>
          <w:color w:val="4472C4" w:themeColor="accent5"/>
        </w:rPr>
        <w:t>, korištenja</w:t>
      </w:r>
      <w:r w:rsidR="0024786B" w:rsidRPr="00437264">
        <w:rPr>
          <w:rFonts w:ascii="Calibri" w:hAnsi="Calibri" w:cs="Calibri"/>
          <w:b/>
          <w:color w:val="4472C4" w:themeColor="accent5"/>
        </w:rPr>
        <w:t xml:space="preserve"> i interpretacije građe te razvoj stručnih i infrastrukturnih kapaciteta</w:t>
      </w:r>
      <w:r w:rsidR="0024786B" w:rsidRPr="00437264">
        <w:rPr>
          <w:rFonts w:ascii="Calibri" w:hAnsi="Calibri" w:cs="Calibri"/>
        </w:rPr>
        <w:t xml:space="preserve"> arhiva, knjižnica i muzeja. Također pri</w:t>
      </w:r>
      <w:r w:rsidRPr="00437264">
        <w:rPr>
          <w:rFonts w:ascii="Calibri" w:hAnsi="Calibri" w:cs="Calibri"/>
        </w:rPr>
        <w:t>do</w:t>
      </w:r>
      <w:r w:rsidR="0024786B" w:rsidRPr="00437264">
        <w:rPr>
          <w:rFonts w:ascii="Calibri" w:hAnsi="Calibri" w:cs="Calibri"/>
        </w:rPr>
        <w:t xml:space="preserve">nosi prioritetnom području „8.2. Energetska samodostatnost i tranzicija na čistu energiju“ strateškog cilja „8. Ekološka i energetska tranzicija za klimatsku neutralnost“ kroz </w:t>
      </w:r>
      <w:r w:rsidR="0024786B" w:rsidRPr="00437264">
        <w:rPr>
          <w:rFonts w:ascii="Calibri" w:hAnsi="Calibri" w:cs="Calibri"/>
          <w:b/>
          <w:color w:val="4472C4" w:themeColor="accent5"/>
        </w:rPr>
        <w:t xml:space="preserve">primjenjivanje načela energetske učinkovitosti </w:t>
      </w:r>
      <w:r w:rsidR="0024786B" w:rsidRPr="00437264">
        <w:rPr>
          <w:rFonts w:ascii="Calibri" w:hAnsi="Calibri" w:cs="Calibri"/>
        </w:rPr>
        <w:t xml:space="preserve">u poslovnim procesima i infrastrukturnim ulaganjima te prioritetnom području „11.2. Digitalizacija javne uprave i pravosuđa“ strateškog cilja „11. Digitalna tranzicija društva i gospodarstva“ kroz </w:t>
      </w:r>
      <w:r w:rsidR="0024786B" w:rsidRPr="00437264">
        <w:rPr>
          <w:rFonts w:ascii="Calibri" w:hAnsi="Calibri" w:cs="Calibri"/>
          <w:b/>
          <w:color w:val="4472C4" w:themeColor="accent5"/>
        </w:rPr>
        <w:t>digitalizaciju poslovnih procesa</w:t>
      </w:r>
      <w:r w:rsidR="0024786B" w:rsidRPr="00437264">
        <w:rPr>
          <w:rFonts w:ascii="Calibri" w:hAnsi="Calibri" w:cs="Calibri"/>
        </w:rPr>
        <w:t>.</w:t>
      </w:r>
    </w:p>
    <w:p w14:paraId="4D935225" w14:textId="77777777" w:rsidR="00AA7306" w:rsidRPr="00437264" w:rsidRDefault="00AA7306" w:rsidP="00AA7306">
      <w:pPr>
        <w:rPr>
          <w:rFonts w:ascii="Calibri" w:hAnsi="Calibri" w:cs="Calibri"/>
        </w:rPr>
      </w:pPr>
    </w:p>
    <w:p w14:paraId="27C3405E" w14:textId="1FB7569D" w:rsidR="00AA7306" w:rsidRPr="00437264" w:rsidRDefault="00AA7306" w:rsidP="00AA7306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Provedbi posebnog cilja pri</w:t>
      </w:r>
      <w:r w:rsidR="00062E58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investicija „C2.2. R3-I2 Unaprjeđenje digitalne infrastrukture i usluga javnog sektora razvojem nacionalnog arhivskog informacijskog sustava i jačanjem nacionalne mreže arhiva“ u Nacionalnom planu oporavka i otpornosti </w:t>
      </w:r>
      <w:r w:rsidR="000A597D">
        <w:rPr>
          <w:rFonts w:ascii="Calibri" w:hAnsi="Calibri" w:cs="Calibri"/>
        </w:rPr>
        <w:t xml:space="preserve">za razdoblje od </w:t>
      </w:r>
      <w:r w:rsidR="000A597D" w:rsidRPr="00437264">
        <w:rPr>
          <w:rFonts w:ascii="Calibri" w:hAnsi="Calibri" w:cs="Calibri"/>
        </w:rPr>
        <w:t>2021.</w:t>
      </w:r>
      <w:r w:rsidR="000A597D">
        <w:rPr>
          <w:rFonts w:ascii="Calibri" w:hAnsi="Calibri" w:cs="Calibri"/>
        </w:rPr>
        <w:t xml:space="preserve"> do </w:t>
      </w:r>
      <w:r w:rsidR="000A597D" w:rsidRPr="00437264">
        <w:rPr>
          <w:rFonts w:ascii="Calibri" w:hAnsi="Calibri" w:cs="Calibri"/>
        </w:rPr>
        <w:t>2026.</w:t>
      </w:r>
      <w:r w:rsidR="000A597D">
        <w:rPr>
          <w:rFonts w:ascii="Calibri" w:hAnsi="Calibri" w:cs="Calibri"/>
        </w:rPr>
        <w:t xml:space="preserve"> godine</w:t>
      </w:r>
      <w:r w:rsidR="000A597D" w:rsidRPr="00437264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</w:rPr>
        <w:t xml:space="preserve">kroz koju će se </w:t>
      </w:r>
      <w:r w:rsidRPr="00437264">
        <w:rPr>
          <w:rFonts w:ascii="Calibri" w:hAnsi="Calibri" w:cs="Calibri"/>
          <w:b/>
          <w:color w:val="4472C4" w:themeColor="accent5"/>
        </w:rPr>
        <w:t>unaprijediti upravljanje dokumentacijom</w:t>
      </w:r>
      <w:r w:rsidRPr="00437264">
        <w:rPr>
          <w:rFonts w:ascii="Calibri" w:hAnsi="Calibri" w:cs="Calibri"/>
        </w:rPr>
        <w:t xml:space="preserve"> kod tijela javne vlasti, pravosudnog sustava i drugih stvaratelja dokumentarnog i arhivskog gradiva, omogućiti dodatna </w:t>
      </w:r>
      <w:r w:rsidRPr="00437264">
        <w:rPr>
          <w:rFonts w:ascii="Calibri" w:hAnsi="Calibri" w:cs="Calibri"/>
          <w:b/>
          <w:color w:val="4472C4" w:themeColor="accent5"/>
        </w:rPr>
        <w:t>digitalizacija gradiva i poslovnih procesa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</w:rPr>
        <w:t xml:space="preserve">te </w:t>
      </w:r>
      <w:r w:rsidRPr="00437264">
        <w:rPr>
          <w:rFonts w:ascii="Calibri" w:hAnsi="Calibri" w:cs="Calibri"/>
          <w:b/>
          <w:color w:val="4472C4" w:themeColor="accent5"/>
        </w:rPr>
        <w:t xml:space="preserve">ojačati prostorni kapaciteti </w:t>
      </w:r>
      <w:r w:rsidRPr="00437264">
        <w:rPr>
          <w:rFonts w:ascii="Calibri" w:hAnsi="Calibri" w:cs="Calibri"/>
        </w:rPr>
        <w:t>područnih državnih arhiva.</w:t>
      </w:r>
    </w:p>
    <w:p w14:paraId="08891158" w14:textId="77777777" w:rsidR="00AA7306" w:rsidRPr="00437264" w:rsidRDefault="00AA7306" w:rsidP="00AA7306">
      <w:pPr>
        <w:rPr>
          <w:rFonts w:ascii="Calibri" w:hAnsi="Calibri" w:cs="Calibri"/>
        </w:rPr>
      </w:pPr>
    </w:p>
    <w:p w14:paraId="0D6B237B" w14:textId="6268FD77" w:rsidR="00AA7306" w:rsidRPr="00437264" w:rsidRDefault="00AA7306" w:rsidP="00AA7306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Posebni cilj pri</w:t>
      </w:r>
      <w:r w:rsidR="00062E58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zelenoj tranziciji kroz </w:t>
      </w:r>
      <w:r w:rsidRPr="00437264">
        <w:rPr>
          <w:rFonts w:ascii="Calibri" w:hAnsi="Calibri" w:cs="Calibri"/>
          <w:b/>
          <w:color w:val="4472C4" w:themeColor="accent5"/>
        </w:rPr>
        <w:t xml:space="preserve">primjenjivanje načela energetske učinkovitosti </w:t>
      </w:r>
      <w:r w:rsidRPr="00437264">
        <w:rPr>
          <w:rFonts w:ascii="Calibri" w:hAnsi="Calibri" w:cs="Calibri"/>
        </w:rPr>
        <w:t xml:space="preserve">u izgradnji i obnovi infrastrukture te poslovnim procesima i digitalnoj transformaciji kroz </w:t>
      </w:r>
      <w:r w:rsidRPr="00437264">
        <w:rPr>
          <w:rFonts w:ascii="Calibri" w:hAnsi="Calibri" w:cs="Calibri"/>
          <w:b/>
          <w:color w:val="4472C4" w:themeColor="accent5"/>
        </w:rPr>
        <w:t>digitalizaciju poslovnih procesa.</w:t>
      </w:r>
    </w:p>
    <w:p w14:paraId="623CD63C" w14:textId="77777777" w:rsidR="00AA7306" w:rsidRPr="00437264" w:rsidRDefault="00AA7306" w:rsidP="00AA7306">
      <w:pPr>
        <w:rPr>
          <w:rFonts w:ascii="Calibri" w:hAnsi="Calibri" w:cs="Calibri"/>
        </w:rPr>
      </w:pPr>
    </w:p>
    <w:p w14:paraId="52F3B09C" w14:textId="70D0AE05" w:rsidR="00AA7306" w:rsidRPr="00437264" w:rsidRDefault="00062E58" w:rsidP="00AA7306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</w:t>
      </w:r>
      <w:r w:rsidR="00AA7306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AA7306" w:rsidRPr="00437264">
        <w:rPr>
          <w:rFonts w:ascii="Calibri" w:hAnsi="Calibri" w:cs="Calibri"/>
        </w:rPr>
        <w:t xml:space="preserve">nosi ciljevima održivog razvoja UN Agende 2030: cilju „9. Izgraditi otpornu infrastrukturu, promicati </w:t>
      </w:r>
      <w:proofErr w:type="spellStart"/>
      <w:r w:rsidR="00AA7306" w:rsidRPr="00437264">
        <w:rPr>
          <w:rFonts w:ascii="Calibri" w:hAnsi="Calibri" w:cs="Calibri"/>
        </w:rPr>
        <w:t>uključivu</w:t>
      </w:r>
      <w:proofErr w:type="spellEnd"/>
      <w:r w:rsidR="00AA7306" w:rsidRPr="00437264">
        <w:rPr>
          <w:rFonts w:ascii="Calibri" w:hAnsi="Calibri" w:cs="Calibri"/>
        </w:rPr>
        <w:t xml:space="preserve"> i održivu industrijalizaciju i poticati inovativnost“, </w:t>
      </w:r>
      <w:proofErr w:type="spellStart"/>
      <w:r w:rsidR="00AA7306" w:rsidRPr="00437264">
        <w:rPr>
          <w:rFonts w:ascii="Calibri" w:hAnsi="Calibri" w:cs="Calibri"/>
        </w:rPr>
        <w:t>podcilju</w:t>
      </w:r>
      <w:proofErr w:type="spellEnd"/>
      <w:r w:rsidR="00AA7306" w:rsidRPr="00437264">
        <w:rPr>
          <w:rFonts w:ascii="Calibri" w:hAnsi="Calibri" w:cs="Calibri"/>
        </w:rPr>
        <w:t xml:space="preserve"> „9.1. Razviti kvalitetnu, pouzdanu, održivu i prilagodljivu infrastrukturu, uključujući regionalnu i prekograničnu infrastrukturu, kako bi se podržao ekonomski razvoj i ljudsko blagostanje, s fokusom na dostupnom i pravednom pristupu za sve“ kroz </w:t>
      </w:r>
      <w:r w:rsidR="00AA7306" w:rsidRPr="00437264">
        <w:rPr>
          <w:rFonts w:ascii="Calibri" w:hAnsi="Calibri" w:cs="Calibri"/>
          <w:b/>
          <w:color w:val="4472C4" w:themeColor="accent5"/>
        </w:rPr>
        <w:t>razvoj stručnih i infrastrukturnih kapaciteta</w:t>
      </w:r>
      <w:r w:rsidR="00AA7306" w:rsidRPr="00437264">
        <w:rPr>
          <w:rFonts w:ascii="Calibri" w:hAnsi="Calibri" w:cs="Calibri"/>
        </w:rPr>
        <w:t xml:space="preserve"> arhiva, knjižnica i muzeja i </w:t>
      </w:r>
      <w:r w:rsidR="00AA7306" w:rsidRPr="00437264">
        <w:rPr>
          <w:rFonts w:ascii="Calibri" w:hAnsi="Calibri" w:cs="Calibri"/>
          <w:b/>
          <w:color w:val="4472C4" w:themeColor="accent5"/>
        </w:rPr>
        <w:t>pružanje usluga korisnicima</w:t>
      </w:r>
      <w:r w:rsidR="00AA7306" w:rsidRPr="00437264">
        <w:rPr>
          <w:rFonts w:ascii="Calibri" w:hAnsi="Calibri" w:cs="Calibri"/>
          <w:color w:val="4472C4" w:themeColor="accent5"/>
        </w:rPr>
        <w:t xml:space="preserve"> </w:t>
      </w:r>
      <w:r w:rsidR="00AA7306" w:rsidRPr="00437264">
        <w:rPr>
          <w:rFonts w:ascii="Calibri" w:hAnsi="Calibri" w:cs="Calibri"/>
        </w:rPr>
        <w:t xml:space="preserve">te cilju „11. Učiniti gradove i ljudska naselja </w:t>
      </w:r>
      <w:proofErr w:type="spellStart"/>
      <w:r w:rsidR="00AA7306" w:rsidRPr="00437264">
        <w:rPr>
          <w:rFonts w:ascii="Calibri" w:hAnsi="Calibri" w:cs="Calibri"/>
        </w:rPr>
        <w:t>uključivima</w:t>
      </w:r>
      <w:proofErr w:type="spellEnd"/>
      <w:r w:rsidR="00AA7306" w:rsidRPr="00437264">
        <w:rPr>
          <w:rFonts w:ascii="Calibri" w:hAnsi="Calibri" w:cs="Calibri"/>
        </w:rPr>
        <w:t xml:space="preserve">, sigurnima, prilagodljivima i održivima“, </w:t>
      </w:r>
      <w:proofErr w:type="spellStart"/>
      <w:r w:rsidR="00AA7306" w:rsidRPr="00437264">
        <w:rPr>
          <w:rFonts w:ascii="Calibri" w:hAnsi="Calibri" w:cs="Calibri"/>
        </w:rPr>
        <w:t>podcilju</w:t>
      </w:r>
      <w:proofErr w:type="spellEnd"/>
      <w:r w:rsidR="00AA7306" w:rsidRPr="00437264">
        <w:rPr>
          <w:rFonts w:ascii="Calibri" w:hAnsi="Calibri" w:cs="Calibri"/>
        </w:rPr>
        <w:t xml:space="preserve"> „11.4. Osnažiti napore za zaštitom i osiguravanjem svjetske kulturne i prirodne baštine“ kroz </w:t>
      </w:r>
      <w:r w:rsidR="00AA7306" w:rsidRPr="00437264">
        <w:rPr>
          <w:rFonts w:ascii="Calibri" w:hAnsi="Calibri" w:cs="Calibri"/>
          <w:b/>
          <w:color w:val="4472C4" w:themeColor="accent5"/>
        </w:rPr>
        <w:t>zaštitu</w:t>
      </w:r>
      <w:r w:rsidR="004F0BB1" w:rsidRPr="00437264">
        <w:rPr>
          <w:rFonts w:ascii="Calibri" w:hAnsi="Calibri" w:cs="Calibri"/>
          <w:b/>
          <w:color w:val="4472C4" w:themeColor="accent5"/>
        </w:rPr>
        <w:t xml:space="preserve"> i očuvanje</w:t>
      </w:r>
      <w:r w:rsidR="00AA7306" w:rsidRPr="00437264">
        <w:rPr>
          <w:rFonts w:ascii="Calibri" w:hAnsi="Calibri" w:cs="Calibri"/>
          <w:b/>
          <w:color w:val="4472C4" w:themeColor="accent5"/>
        </w:rPr>
        <w:t xml:space="preserve"> građe</w:t>
      </w:r>
      <w:r w:rsidR="00AA7306" w:rsidRPr="00437264">
        <w:rPr>
          <w:rFonts w:ascii="Calibri" w:hAnsi="Calibri" w:cs="Calibri"/>
        </w:rPr>
        <w:t>.</w:t>
      </w:r>
    </w:p>
    <w:p w14:paraId="4552B156" w14:textId="77777777" w:rsidR="00AA7306" w:rsidRPr="00437264" w:rsidRDefault="00AA7306" w:rsidP="00087963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74"/>
        <w:gridCol w:w="1474"/>
        <w:gridCol w:w="1474"/>
        <w:gridCol w:w="1474"/>
      </w:tblGrid>
      <w:tr w:rsidR="003B2D62" w:rsidRPr="00437264" w14:paraId="1B90563D" w14:textId="77777777" w:rsidTr="00A503CE">
        <w:trPr>
          <w:trHeight w:val="20"/>
          <w:jc w:val="center"/>
        </w:trPr>
        <w:tc>
          <w:tcPr>
            <w:tcW w:w="4592" w:type="dxa"/>
            <w:tcBorders>
              <w:bottom w:val="single" w:sz="12" w:space="0" w:color="4472C4" w:themeColor="accent5"/>
            </w:tcBorders>
            <w:hideMark/>
          </w:tcPr>
          <w:p w14:paraId="31465795" w14:textId="78E6B55C" w:rsidR="003B2D62" w:rsidRPr="00437264" w:rsidRDefault="0081066A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ISHODA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729ACB70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377B7F80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2025.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17D71610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2026.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31761F02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2027.</w:t>
            </w:r>
          </w:p>
        </w:tc>
      </w:tr>
      <w:tr w:rsidR="00412702" w:rsidRPr="00437264" w14:paraId="0C1E7F8F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single" w:sz="12" w:space="0" w:color="4472C4" w:themeColor="accent5"/>
              <w:bottom w:val="nil"/>
            </w:tcBorders>
          </w:tcPr>
          <w:p w14:paraId="0B4912B8" w14:textId="6BC6B2A1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korisnika arhiva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OI.02.8.71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0D5FC4EF" w14:textId="13E5A157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10.141 (</w:t>
            </w:r>
            <w:r w:rsidRPr="00412702">
              <w:rPr>
                <w:b/>
                <w:bCs/>
                <w:color w:val="4472C4" w:themeColor="accent5"/>
              </w:rPr>
              <w:t>2023.</w:t>
            </w:r>
            <w:r w:rsidRPr="00A4729A"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2E12BF1F" w14:textId="6B6B37AE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4729A">
              <w:t>10.654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203AC7E1" w14:textId="0B440D71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4729A">
              <w:t>10.921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0A12BE63" w14:textId="4CC46C03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11.194</w:t>
            </w:r>
          </w:p>
        </w:tc>
      </w:tr>
      <w:tr w:rsidR="00412702" w:rsidRPr="00437264" w14:paraId="53E0B989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9104F25" w14:textId="188ABD27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fizičkih i virtualnih posjeta narodnim knjižnicama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OI.02.8.70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1B8E8C6" w14:textId="44CF14D1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16.537.865 (</w:t>
            </w:r>
            <w:r w:rsidRPr="00412702">
              <w:rPr>
                <w:b/>
                <w:bCs/>
                <w:color w:val="4472C4" w:themeColor="accent5"/>
              </w:rPr>
              <w:t>2023.</w:t>
            </w:r>
            <w:r w:rsidRPr="00A4729A"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DC6E5D2" w14:textId="13497098" w:rsidR="00412702" w:rsidRPr="00437264" w:rsidRDefault="009D3B45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D3B45">
              <w:t>17.037.722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26B86BA" w14:textId="5C0F6E17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4729A">
              <w:t>17.293.288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21C5474" w14:textId="56FF5467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17.552.687</w:t>
            </w:r>
          </w:p>
        </w:tc>
      </w:tr>
      <w:tr w:rsidR="00412702" w:rsidRPr="00437264" w14:paraId="64823A6B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F3A9CFA" w14:textId="6B485E14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posjetitelja muzeja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OI.02.8.72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6A5055A" w14:textId="01FE101F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1.320.222 (</w:t>
            </w:r>
            <w:r w:rsidRPr="00412702">
              <w:rPr>
                <w:b/>
                <w:bCs/>
                <w:color w:val="4472C4" w:themeColor="accent5"/>
              </w:rPr>
              <w:t>2021</w:t>
            </w:r>
            <w:r w:rsidRPr="00412702">
              <w:rPr>
                <w:b/>
                <w:bCs/>
                <w:color w:val="4472C4" w:themeColor="accent5"/>
                <w:szCs w:val="24"/>
              </w:rPr>
              <w:t>.</w:t>
            </w:r>
            <w:r w:rsidRPr="00412702">
              <w:rPr>
                <w:szCs w:val="24"/>
              </w:rPr>
              <w:t>)</w:t>
            </w:r>
            <w:r w:rsidRPr="00412702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3CB2223" w14:textId="7D86B7D8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4729A">
              <w:t>1.457.278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2E98DC1" w14:textId="3447E62F" w:rsidR="00412702" w:rsidRPr="00437264" w:rsidRDefault="00412702" w:rsidP="0041270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4729A">
              <w:t>1.493.710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4EFF476" w14:textId="455677B5" w:rsidR="00412702" w:rsidRPr="00437264" w:rsidRDefault="00412702" w:rsidP="00412702">
            <w:pPr>
              <w:jc w:val="left"/>
              <w:rPr>
                <w:rFonts w:ascii="Calibri" w:hAnsi="Calibri" w:cs="Calibri"/>
                <w:szCs w:val="24"/>
              </w:rPr>
            </w:pPr>
            <w:r w:rsidRPr="00A4729A">
              <w:t>1.531.053</w:t>
            </w:r>
          </w:p>
        </w:tc>
      </w:tr>
    </w:tbl>
    <w:p w14:paraId="05D40166" w14:textId="77777777" w:rsidR="003B2D62" w:rsidRPr="00412702" w:rsidRDefault="003B2D62" w:rsidP="00087963">
      <w:pPr>
        <w:rPr>
          <w:rFonts w:ascii="Calibri" w:hAnsi="Calibri" w:cs="Calibri"/>
          <w:sz w:val="20"/>
          <w:szCs w:val="20"/>
        </w:rPr>
      </w:pPr>
    </w:p>
    <w:p w14:paraId="1988C811" w14:textId="6FE66F0B" w:rsidR="00412702" w:rsidRPr="00412702" w:rsidRDefault="00412702" w:rsidP="00412702">
      <w:pPr>
        <w:rPr>
          <w:rFonts w:ascii="Calibri" w:hAnsi="Calibri" w:cs="Calibri"/>
          <w:sz w:val="20"/>
          <w:szCs w:val="20"/>
        </w:rPr>
      </w:pPr>
      <w:r w:rsidRPr="00412702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412702">
        <w:rPr>
          <w:rFonts w:ascii="Calibri" w:hAnsi="Calibri" w:cs="Calibri"/>
          <w:sz w:val="20"/>
          <w:szCs w:val="20"/>
        </w:rPr>
        <w:t>Objava priopćenja "Muzeji, galerije i zbirke u 2024." očekuje se</w:t>
      </w:r>
      <w:r w:rsidR="00062E58">
        <w:rPr>
          <w:rFonts w:ascii="Calibri" w:hAnsi="Calibri" w:cs="Calibri"/>
          <w:sz w:val="20"/>
          <w:szCs w:val="20"/>
        </w:rPr>
        <w:t xml:space="preserve"> tijekom</w:t>
      </w:r>
      <w:r w:rsidRPr="00412702">
        <w:rPr>
          <w:rFonts w:ascii="Calibri" w:hAnsi="Calibri" w:cs="Calibri"/>
          <w:sz w:val="20"/>
          <w:szCs w:val="20"/>
        </w:rPr>
        <w:t xml:space="preserve"> 2025. godin</w:t>
      </w:r>
      <w:r w:rsidR="00062E58">
        <w:rPr>
          <w:rFonts w:ascii="Calibri" w:hAnsi="Calibri" w:cs="Calibri"/>
          <w:sz w:val="20"/>
          <w:szCs w:val="20"/>
        </w:rPr>
        <w:t>e</w:t>
      </w:r>
      <w:r w:rsidRPr="00412702">
        <w:rPr>
          <w:rFonts w:ascii="Calibri" w:hAnsi="Calibri" w:cs="Calibri"/>
          <w:sz w:val="20"/>
          <w:szCs w:val="20"/>
        </w:rPr>
        <w:t>.</w:t>
      </w:r>
    </w:p>
    <w:p w14:paraId="02D0A64F" w14:textId="77777777" w:rsidR="00412702" w:rsidRPr="00412702" w:rsidRDefault="00412702" w:rsidP="00087963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37043477" w14:textId="77777777" w:rsidTr="006C50F7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3FA20346" w14:textId="4C685E4A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456461AE" w14:textId="68205CA4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030B0" w:rsidRPr="00437264" w14:paraId="3942C20A" w14:textId="77777777" w:rsidTr="006C50F7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375D946B" w14:textId="1E06A3F7" w:rsidR="008030B0" w:rsidRPr="00437264" w:rsidRDefault="004B62F5" w:rsidP="006C50F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304.578.163,18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1C13A8E3" w14:textId="4E9EA813" w:rsidR="008030B0" w:rsidRPr="00437264" w:rsidRDefault="00F8619E" w:rsidP="006C50F7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P3902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ARHIVSKA DJELATNOST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P3903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MUZEJSKA I VIZUALNA DJELATNOST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P3905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KNJIŽNIČNA DJELATNOST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P3907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OSTALE DJELATNOSTI KULTURE</w:t>
            </w:r>
          </w:p>
        </w:tc>
      </w:tr>
    </w:tbl>
    <w:p w14:paraId="5348C8C5" w14:textId="77777777" w:rsidR="00EA7302" w:rsidRDefault="00EA7302" w:rsidP="00EA7302">
      <w:pPr>
        <w:rPr>
          <w:rFonts w:ascii="Calibri" w:hAnsi="Calibri" w:cs="Calibri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3A0E5E" w:rsidRPr="00437264" w14:paraId="04D5FBF3" w14:textId="77777777" w:rsidTr="00A67C73">
        <w:trPr>
          <w:trHeight w:val="20"/>
          <w:tblHeader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42F498A1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3C903F37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74006E" w:rsidRPr="00437264" w14:paraId="16149A21" w14:textId="77777777" w:rsidTr="00A67C73">
        <w:trPr>
          <w:trHeight w:val="20"/>
        </w:trPr>
        <w:tc>
          <w:tcPr>
            <w:tcW w:w="7937" w:type="dxa"/>
          </w:tcPr>
          <w:p w14:paraId="3B277075" w14:textId="77777777" w:rsidR="0074006E" w:rsidRPr="00437264" w:rsidRDefault="0074006E" w:rsidP="0074006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3.1. Unaprjeđenje prikupljanja, obrade, zaštite, očuvanja, dostupnosti, korištenja i interpretacije građe u arhivima, knjižnicama i muzejima</w:t>
            </w:r>
          </w:p>
        </w:tc>
        <w:tc>
          <w:tcPr>
            <w:tcW w:w="2551" w:type="dxa"/>
          </w:tcPr>
          <w:p w14:paraId="731209F3" w14:textId="48A2A9A3" w:rsidR="0074006E" w:rsidRPr="00437264" w:rsidRDefault="0074006E" w:rsidP="0074006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BB4C78">
              <w:t>85.147.218,51 EUR</w:t>
            </w:r>
          </w:p>
        </w:tc>
      </w:tr>
      <w:tr w:rsidR="0074006E" w:rsidRPr="00437264" w14:paraId="04A54B00" w14:textId="77777777" w:rsidTr="00A67C73">
        <w:trPr>
          <w:trHeight w:val="20"/>
        </w:trPr>
        <w:tc>
          <w:tcPr>
            <w:tcW w:w="7937" w:type="dxa"/>
          </w:tcPr>
          <w:p w14:paraId="2F69985D" w14:textId="77777777" w:rsidR="0074006E" w:rsidRPr="00437264" w:rsidRDefault="0074006E" w:rsidP="0074006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3.2. Razvoj stručnih i infrastrukturnih kapaciteta arhiva, knjižnica i muzeja</w:t>
            </w:r>
          </w:p>
        </w:tc>
        <w:tc>
          <w:tcPr>
            <w:tcW w:w="2551" w:type="dxa"/>
          </w:tcPr>
          <w:p w14:paraId="0107005B" w14:textId="36827C8B" w:rsidR="0074006E" w:rsidRPr="00437264" w:rsidRDefault="0074006E" w:rsidP="0074006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BB4C78">
              <w:t>219.430.944,67 EUR</w:t>
            </w:r>
          </w:p>
        </w:tc>
      </w:tr>
      <w:tr w:rsidR="003A0E5E" w:rsidRPr="00437264" w14:paraId="3956873A" w14:textId="77777777" w:rsidTr="00A67C73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07B38FA0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0E99B236" w14:textId="150DC14D" w:rsidR="003A0E5E" w:rsidRPr="00437264" w:rsidRDefault="0074006E" w:rsidP="00A67C7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74006E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304.578.163,18 EUR</w:t>
            </w:r>
          </w:p>
        </w:tc>
      </w:tr>
    </w:tbl>
    <w:p w14:paraId="08F0470D" w14:textId="77777777" w:rsidR="003A0E5E" w:rsidRDefault="003A0E5E" w:rsidP="00EA7302">
      <w:pPr>
        <w:rPr>
          <w:rFonts w:ascii="Calibri" w:hAnsi="Calibri" w:cs="Calibri"/>
        </w:rPr>
      </w:pPr>
    </w:p>
    <w:p w14:paraId="3B913073" w14:textId="67416EAE" w:rsidR="0074006E" w:rsidRDefault="00986472" w:rsidP="00EA7302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43FE9A5" wp14:editId="03296B09">
            <wp:extent cx="6645910" cy="2693670"/>
            <wp:effectExtent l="0" t="0" r="2540" b="0"/>
            <wp:docPr id="4227305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EE72F5E" w14:textId="77777777" w:rsidR="0074006E" w:rsidRPr="00437264" w:rsidRDefault="0074006E" w:rsidP="00EA7302">
      <w:pPr>
        <w:rPr>
          <w:rFonts w:ascii="Calibri" w:hAnsi="Calibri" w:cs="Calibri"/>
        </w:rPr>
      </w:pPr>
    </w:p>
    <w:p w14:paraId="2B0692B7" w14:textId="6DC8ABA2" w:rsidR="0024786B" w:rsidRPr="00437264" w:rsidRDefault="00A3425E" w:rsidP="0024786B">
      <w:pPr>
        <w:pStyle w:val="Heading2"/>
      </w:pPr>
      <w:bookmarkStart w:id="13" w:name="_Toc212125518"/>
      <w:r w:rsidRPr="00437264">
        <w:t xml:space="preserve">Mjera </w:t>
      </w:r>
      <w:r w:rsidR="004423D1" w:rsidRPr="00437264">
        <w:t>„</w:t>
      </w:r>
      <w:r w:rsidR="0024786B" w:rsidRPr="00437264">
        <w:t>3.1. Unaprjeđenje prikupljanja, obrade, zaštite, očuvanja</w:t>
      </w:r>
      <w:r w:rsidR="00670EEC" w:rsidRPr="00437264">
        <w:t>, dostupnosti</w:t>
      </w:r>
      <w:r w:rsidR="004F0BB1" w:rsidRPr="00437264">
        <w:t>, korištenja</w:t>
      </w:r>
      <w:r w:rsidR="0024786B" w:rsidRPr="00437264">
        <w:t xml:space="preserve"> i interpretacije građe u arhivima, knjižnicama i muzejima</w:t>
      </w:r>
      <w:r w:rsidR="004423D1" w:rsidRPr="00437264">
        <w:t>“</w:t>
      </w:r>
      <w:bookmarkEnd w:id="13"/>
    </w:p>
    <w:p w14:paraId="5796DA32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420F0C96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513D91CB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22054AB6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6661389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programi poboljšanja dostupnosti, korištenja i interpretacije građe u sustavu arhiva, knjižnica i muzeja, uključujući prikupljanje građe, izdavačku djelatnost i organizaciju kulturnih događanja</w:t>
            </w:r>
          </w:p>
          <w:p w14:paraId="3AC56A33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međusobno povezivanje informacijskih sustava arhiva, knjižnica i muzeja s ciljem uspostave e-usluga povećanja interoperabilnosti te povezivanje s informacijskim sustavima za podršku istraživanju, dokumentiranju i upravljanju kulturnom baštinom, Informacijskim sustavom kulturne baštine (ISKB) i Bazom restauratorski evidentiranih umjetnina Hrvatske (BREUH)</w:t>
            </w:r>
          </w:p>
          <w:p w14:paraId="428802D7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uspostava Nacionalnog arhivskog informacijskog sustava</w:t>
            </w:r>
          </w:p>
          <w:p w14:paraId="76E1C38D" w14:textId="763EEF3B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sustava nabave knjižne građe uz nastavak implementacije novog modela otkupa knjiga za narodne knjižnice</w:t>
            </w:r>
          </w:p>
          <w:p w14:paraId="4E17E31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razrješenja sukcesije arhivskog gradiva nastalog na području bivše države</w:t>
            </w:r>
          </w:p>
          <w:p w14:paraId="056F0448" w14:textId="676C9C8C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digitalizaciji arhivske, knjižnične i muzejske građe s fokusom na edukaciju djelatnika i osiguravanje opreme, uključujući unaprjeđenje procesa restauracije i digitalizacije nacionalne filmske baštine u okviru Hrvatske kinoteke te digitalizaciju gradiva kazališta i kazališnih družina</w:t>
            </w:r>
          </w:p>
          <w:p w14:paraId="0F03F05D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razvoju Hrvatske digitalne knjižnice u okviru Nacionalne i sveučilišne knjižnice u Zagrebu kao nacionalne digitalne knjižnične zbirke</w:t>
            </w:r>
          </w:p>
          <w:p w14:paraId="2528C7B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izrada cjelovitog nacionalnog programa prenamjene postojećih i izgradnje novih </w:t>
            </w:r>
            <w:proofErr w:type="spellStart"/>
            <w:r w:rsidRPr="00437264">
              <w:rPr>
                <w:rFonts w:ascii="Calibri" w:hAnsi="Calibri" w:cs="Calibri"/>
              </w:rPr>
              <w:t>čuvaonica</w:t>
            </w:r>
            <w:proofErr w:type="spellEnd"/>
            <w:r w:rsidRPr="00437264">
              <w:rPr>
                <w:rFonts w:ascii="Calibri" w:hAnsi="Calibri" w:cs="Calibri"/>
              </w:rPr>
              <w:t xml:space="preserve"> za pohranu najvrjednije kulturne baštine</w:t>
            </w:r>
          </w:p>
          <w:p w14:paraId="2882D6EE" w14:textId="0B306C8F" w:rsidR="00BB0F96" w:rsidRPr="00437264" w:rsidRDefault="00D4730C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unaprjeđenje i nadogradnja</w:t>
            </w:r>
            <w:r w:rsidR="00BB0F96" w:rsidRPr="0043726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sustava</w:t>
            </w:r>
            <w:r w:rsidR="00BB0F96" w:rsidRPr="00437264">
              <w:rPr>
                <w:rFonts w:ascii="Calibri" w:hAnsi="Calibri" w:cs="Calibri"/>
              </w:rPr>
              <w:t xml:space="preserve"> </w:t>
            </w:r>
            <w:proofErr w:type="spellStart"/>
            <w:r w:rsidR="00BB0F96" w:rsidRPr="00437264">
              <w:rPr>
                <w:rFonts w:ascii="Calibri" w:hAnsi="Calibri" w:cs="Calibri"/>
              </w:rPr>
              <w:t>eKultura</w:t>
            </w:r>
            <w:proofErr w:type="spellEnd"/>
            <w:r w:rsidR="00BB0F96" w:rsidRPr="00437264">
              <w:rPr>
                <w:rFonts w:ascii="Calibri" w:hAnsi="Calibri" w:cs="Calibri"/>
              </w:rPr>
              <w:t xml:space="preserve"> kao središnjeg mrežnog mjesta koje osigurava trajnu pohranu</w:t>
            </w:r>
            <w:r>
              <w:rPr>
                <w:rFonts w:ascii="Calibri" w:hAnsi="Calibri" w:cs="Calibri"/>
              </w:rPr>
              <w:t xml:space="preserve">, </w:t>
            </w:r>
            <w:r w:rsidR="00BB0F96" w:rsidRPr="00437264">
              <w:rPr>
                <w:rFonts w:ascii="Calibri" w:hAnsi="Calibri" w:cs="Calibri"/>
              </w:rPr>
              <w:t>pristup</w:t>
            </w:r>
            <w:r>
              <w:rPr>
                <w:rFonts w:ascii="Calibri" w:hAnsi="Calibri" w:cs="Calibri"/>
              </w:rPr>
              <w:t>, dostupnost</w:t>
            </w:r>
            <w:r w:rsidR="00BB0F96" w:rsidRPr="00437264">
              <w:rPr>
                <w:rFonts w:ascii="Calibri" w:hAnsi="Calibri" w:cs="Calibri"/>
              </w:rPr>
              <w:t xml:space="preserve"> te pretraživanje digitaliziranih zbirki kulturne baštine</w:t>
            </w:r>
          </w:p>
          <w:p w14:paraId="5662A949" w14:textId="62C62351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062E58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„Unaprjeđenje digitalne infrastrukture i usluga javnog sektora razvojem nacionalnog arhivskog informacijskog sustava i jačanjem nacionalne mreže arhiva“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 xml:space="preserve">kroz koju </w:t>
            </w:r>
            <w:r w:rsidR="00A94680">
              <w:rPr>
                <w:rFonts w:ascii="Calibri" w:hAnsi="Calibri" w:cs="Calibri"/>
              </w:rPr>
              <w:t>su razvijeni</w:t>
            </w:r>
            <w:r w:rsidRPr="00437264">
              <w:rPr>
                <w:rFonts w:ascii="Calibri" w:hAnsi="Calibri" w:cs="Calibri"/>
              </w:rPr>
              <w:t xml:space="preserve"> nacionalni arhivski informacijski sustav koji </w:t>
            </w:r>
            <w:r w:rsidR="00D31516">
              <w:rPr>
                <w:rFonts w:ascii="Calibri" w:hAnsi="Calibri" w:cs="Calibri"/>
              </w:rPr>
              <w:t>unaprjeđ</w:t>
            </w:r>
            <w:r w:rsidR="00A94680">
              <w:rPr>
                <w:rFonts w:ascii="Calibri" w:hAnsi="Calibri" w:cs="Calibri"/>
              </w:rPr>
              <w:t>uje</w:t>
            </w:r>
            <w:r w:rsidRPr="00437264">
              <w:rPr>
                <w:rFonts w:ascii="Calibri" w:hAnsi="Calibri" w:cs="Calibri"/>
              </w:rPr>
              <w:t xml:space="preserve"> sustav nadzora gradiva izvan arhiva, sustav preuzimanja gradiva u arhive </w:t>
            </w:r>
            <w:r w:rsidR="00F25098">
              <w:rPr>
                <w:rFonts w:ascii="Calibri" w:hAnsi="Calibri" w:cs="Calibri"/>
              </w:rPr>
              <w:t>te</w:t>
            </w:r>
            <w:r w:rsidRPr="00437264">
              <w:rPr>
                <w:rFonts w:ascii="Calibri" w:hAnsi="Calibri" w:cs="Calibri"/>
              </w:rPr>
              <w:t xml:space="preserve"> repozitorij i e-usluga za pristup i korištenje digitaliziranog arhivskog gradiva kao podrška kvalitetnijem i učinkovitijem funkcioniranju javne uprave</w:t>
            </w:r>
          </w:p>
        </w:tc>
      </w:tr>
    </w:tbl>
    <w:p w14:paraId="1096DF4B" w14:textId="77777777" w:rsidR="00D463CC" w:rsidRPr="00437264" w:rsidRDefault="00D463CC" w:rsidP="00D463CC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006D9B3E" w14:textId="77777777" w:rsidTr="008003EF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51F91285" w14:textId="2459F359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5B48518E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EB2ECA" w:rsidRPr="00437264" w14:paraId="2366C9E8" w14:textId="77777777" w:rsidTr="008003EF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07E94729" w14:textId="35DDCDE1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arhivskih fondova i zbirki dostupnih u digitalnom obliku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1B5B94C3" w14:textId="1B44DFC2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F04931">
              <w:t>2,19 % (</w:t>
            </w:r>
            <w:r w:rsidRPr="000362E1">
              <w:rPr>
                <w:b/>
                <w:bCs/>
                <w:color w:val="4472C4" w:themeColor="accent5"/>
              </w:rPr>
              <w:t>2023.</w:t>
            </w:r>
            <w:r w:rsidRPr="00F04931">
              <w:t>)</w:t>
            </w:r>
          </w:p>
        </w:tc>
      </w:tr>
      <w:tr w:rsidR="00EB2ECA" w:rsidRPr="00437264" w14:paraId="05FDF278" w14:textId="77777777" w:rsidTr="008003EF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395C88EF" w14:textId="26943C64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Udio </w:t>
            </w:r>
            <w:r>
              <w:rPr>
                <w:rFonts w:ascii="Calibri" w:eastAsia="Times New Roman" w:hAnsi="Calibri" w:cs="Calibri"/>
                <w:szCs w:val="24"/>
                <w:lang w:eastAsia="hr-HR"/>
              </w:rPr>
              <w:t>e-knjiga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u prinovi </w:t>
            </w:r>
            <w:r>
              <w:rPr>
                <w:rFonts w:ascii="Calibri" w:eastAsia="Times New Roman" w:hAnsi="Calibri" w:cs="Calibri"/>
                <w:szCs w:val="24"/>
                <w:lang w:eastAsia="hr-HR"/>
              </w:rPr>
              <w:t>knjiga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u knjižnicama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2DFE0B22" w14:textId="53D2B674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F04931">
              <w:t>17 % (</w:t>
            </w:r>
            <w:r w:rsidRPr="000362E1">
              <w:rPr>
                <w:b/>
                <w:bCs/>
                <w:color w:val="4472C4" w:themeColor="accent5"/>
              </w:rPr>
              <w:t>2023.</w:t>
            </w:r>
            <w:r w:rsidRPr="00F04931">
              <w:t>)</w:t>
            </w:r>
          </w:p>
        </w:tc>
      </w:tr>
      <w:tr w:rsidR="00EB2ECA" w:rsidRPr="00437264" w14:paraId="28058D28" w14:textId="77777777" w:rsidTr="008003EF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7A4B9445" w14:textId="6AF1381A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Broj jedinica </w:t>
            </w:r>
            <w:r w:rsidRPr="00A94680">
              <w:rPr>
                <w:rFonts w:ascii="Calibri" w:eastAsia="Times New Roman" w:hAnsi="Calibri" w:cs="Calibri"/>
                <w:i/>
                <w:iCs/>
                <w:szCs w:val="24"/>
                <w:lang w:eastAsia="hr-HR"/>
              </w:rPr>
              <w:t>online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 xml:space="preserve"> sadržaja u muzejima i muzejskim zbirkama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4084217D" w14:textId="5C556920" w:rsidR="00EB2ECA" w:rsidRPr="00437264" w:rsidRDefault="00EB2ECA" w:rsidP="00EB2EC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F04931">
              <w:t xml:space="preserve">53.211 </w:t>
            </w:r>
            <w:r w:rsidRPr="000362E1">
              <w:t>(</w:t>
            </w:r>
            <w:r w:rsidRPr="000362E1">
              <w:rPr>
                <w:b/>
                <w:bCs/>
                <w:color w:val="4472C4" w:themeColor="accent5"/>
              </w:rPr>
              <w:t>2021</w:t>
            </w:r>
            <w:r w:rsidRPr="000362E1">
              <w:rPr>
                <w:b/>
                <w:bCs/>
                <w:color w:val="4472C4" w:themeColor="accent5"/>
                <w:szCs w:val="24"/>
              </w:rPr>
              <w:t>.</w:t>
            </w:r>
            <w:r w:rsidRPr="000362E1">
              <w:rPr>
                <w:szCs w:val="24"/>
              </w:rPr>
              <w:t>)</w:t>
            </w:r>
            <w:r w:rsidR="000362E1" w:rsidRPr="000362E1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064B0C22" w14:textId="7DA023FE" w:rsidR="00EC009D" w:rsidRPr="000362E1" w:rsidRDefault="00EC009D" w:rsidP="00EC009D">
      <w:pPr>
        <w:rPr>
          <w:rFonts w:ascii="Calibri" w:hAnsi="Calibri" w:cs="Calibri"/>
          <w:sz w:val="20"/>
          <w:szCs w:val="20"/>
        </w:rPr>
      </w:pPr>
    </w:p>
    <w:p w14:paraId="7AF8E31E" w14:textId="10B50A8F" w:rsidR="000362E1" w:rsidRPr="000362E1" w:rsidRDefault="000362E1" w:rsidP="000362E1">
      <w:pPr>
        <w:rPr>
          <w:rFonts w:ascii="Calibri" w:hAnsi="Calibri" w:cs="Calibri"/>
          <w:sz w:val="20"/>
          <w:szCs w:val="20"/>
        </w:rPr>
      </w:pPr>
      <w:r w:rsidRPr="000362E1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0362E1">
        <w:rPr>
          <w:rFonts w:ascii="Calibri" w:hAnsi="Calibri" w:cs="Calibri"/>
          <w:sz w:val="20"/>
          <w:szCs w:val="20"/>
        </w:rPr>
        <w:t xml:space="preserve">Objava priopćenja "Muzeji, galerije i zbirke u 2024." očekuje se </w:t>
      </w:r>
      <w:r w:rsidR="00062E58">
        <w:rPr>
          <w:rFonts w:ascii="Calibri" w:hAnsi="Calibri" w:cs="Calibri"/>
          <w:sz w:val="20"/>
          <w:szCs w:val="20"/>
        </w:rPr>
        <w:t>tijekom</w:t>
      </w:r>
      <w:r w:rsidRPr="000362E1">
        <w:rPr>
          <w:rFonts w:ascii="Calibri" w:hAnsi="Calibri" w:cs="Calibri"/>
          <w:sz w:val="20"/>
          <w:szCs w:val="20"/>
        </w:rPr>
        <w:t xml:space="preserve"> 2025. godin</w:t>
      </w:r>
      <w:r w:rsidR="00062E58">
        <w:rPr>
          <w:rFonts w:ascii="Calibri" w:hAnsi="Calibri" w:cs="Calibri"/>
          <w:sz w:val="20"/>
          <w:szCs w:val="20"/>
        </w:rPr>
        <w:t>e</w:t>
      </w:r>
      <w:r w:rsidRPr="000362E1">
        <w:rPr>
          <w:rFonts w:ascii="Calibri" w:hAnsi="Calibri" w:cs="Calibri"/>
          <w:sz w:val="20"/>
          <w:szCs w:val="20"/>
        </w:rPr>
        <w:t>.</w:t>
      </w:r>
    </w:p>
    <w:p w14:paraId="508E37A0" w14:textId="77777777" w:rsidR="000362E1" w:rsidRPr="000362E1" w:rsidRDefault="000362E1" w:rsidP="00EC009D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7719F492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766B08FB" w14:textId="313C6191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034487CA" w14:textId="53BE1B6C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5DAC9DB3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39C87AFB" w14:textId="4B179DC2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85.147.218,51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5B22B5FD" w14:textId="00C02790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A565027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MUZEJSKE DJELATNOSTI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A565028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ARHIVSKE DJELATNOSTI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A780001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MUZEJSKO GALERIJSKE DJELATNOSTI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A781003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KNJIŽNIČNE DJELATNOSTI I NABAVA KNJIŽNE GRAĐE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A785017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STALNA IZLOŽBA CRKVENE UMJETNOSTI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A785020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KNJIŽNIČNI PROGRAMI NACIONALNE I SVEUČILIŠNE KNJIŽNICE </w:t>
            </w:r>
            <w:r w:rsidRPr="001013DF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K565029</w:t>
            </w:r>
            <w:r w:rsidRPr="001013DF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NACIONALNI PROGRAM DIGITALIZACIJE</w:t>
            </w:r>
          </w:p>
        </w:tc>
      </w:tr>
    </w:tbl>
    <w:p w14:paraId="651F1019" w14:textId="0CCA7395" w:rsidR="008D1048" w:rsidRPr="00437264" w:rsidRDefault="008D1048" w:rsidP="008D1048">
      <w:pPr>
        <w:rPr>
          <w:rFonts w:ascii="Calibri" w:hAnsi="Calibri" w:cs="Calibri"/>
          <w:szCs w:val="24"/>
        </w:rPr>
      </w:pPr>
    </w:p>
    <w:p w14:paraId="11016697" w14:textId="2A9D441E" w:rsidR="00332F4D" w:rsidRPr="00437264" w:rsidRDefault="00A3425E" w:rsidP="00332F4D">
      <w:pPr>
        <w:pStyle w:val="Heading2"/>
      </w:pPr>
      <w:bookmarkStart w:id="14" w:name="_Toc212125519"/>
      <w:r w:rsidRPr="00437264">
        <w:t xml:space="preserve">Mjera </w:t>
      </w:r>
      <w:r w:rsidR="004423D1" w:rsidRPr="00437264">
        <w:t>„</w:t>
      </w:r>
      <w:r w:rsidR="00B10ED9" w:rsidRPr="00437264">
        <w:t>3</w:t>
      </w:r>
      <w:r w:rsidR="00095988" w:rsidRPr="00437264">
        <w:t>.</w:t>
      </w:r>
      <w:r w:rsidR="00D463CC" w:rsidRPr="00437264">
        <w:t>2</w:t>
      </w:r>
      <w:r w:rsidR="00332F4D" w:rsidRPr="00437264">
        <w:t>. Razvoj stručnih i infrastrukturnih kapaciteta arhiva, knjižnica i muzeja</w:t>
      </w:r>
      <w:r w:rsidR="004423D1" w:rsidRPr="00437264">
        <w:t>“</w:t>
      </w:r>
      <w:bookmarkEnd w:id="14"/>
    </w:p>
    <w:p w14:paraId="400FDEE4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19E96269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3BE6A233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7145C206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5D39CEB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financiranje arhiva, knjižnica i muzeja u nadležnosti Ministarstva kulture i medija te poticanje redovitog financiranja od strane osnivača</w:t>
            </w:r>
          </w:p>
          <w:p w14:paraId="0DBCEF1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unaprjeđenja kompetencija djelatnika, uključujući regularno stručno usavršavanje i uvođenje suvremenih metodologija i tehnologija</w:t>
            </w:r>
          </w:p>
          <w:p w14:paraId="242D3BAB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infrastrukture, osuvremenjivanje informatičke opreme i osiguravanje adekvatnih prostornih uvjeta, uključujući poticanje korištenja i opremanja knjižnica kao prostora za različite oblike kulturnih aktivnosti</w:t>
            </w:r>
          </w:p>
          <w:p w14:paraId="7656E1B0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poticanje unaprjeđenja i osuvremenjivanja stalnih postava u muzejima i muzejskih </w:t>
            </w:r>
            <w:proofErr w:type="spellStart"/>
            <w:r w:rsidRPr="00437264">
              <w:rPr>
                <w:rFonts w:ascii="Calibri" w:hAnsi="Calibri" w:cs="Calibri"/>
              </w:rPr>
              <w:t>čuvaonica</w:t>
            </w:r>
            <w:proofErr w:type="spellEnd"/>
          </w:p>
          <w:p w14:paraId="7E1D2395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unaprjeđenje sustava </w:t>
            </w:r>
            <w:proofErr w:type="spellStart"/>
            <w:r w:rsidRPr="00437264">
              <w:rPr>
                <w:rFonts w:ascii="Calibri" w:hAnsi="Calibri" w:cs="Calibri"/>
              </w:rPr>
              <w:t>matičnosti</w:t>
            </w:r>
            <w:proofErr w:type="spellEnd"/>
            <w:r w:rsidRPr="00437264">
              <w:rPr>
                <w:rFonts w:ascii="Calibri" w:hAnsi="Calibri" w:cs="Calibri"/>
              </w:rPr>
              <w:t xml:space="preserve"> i potpora matičnim službama sukladno zakonskim podlogama, uključujući Hrvatski državni arhiv, kao središnji i matični arhiv, te sustave matičnih knjižnica i muzeja</w:t>
            </w:r>
          </w:p>
          <w:p w14:paraId="3EEAF4B4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međuinstitucionalne suradnje između arhiva, knjižnica i muzeja</w:t>
            </w:r>
          </w:p>
          <w:p w14:paraId="29710E7E" w14:textId="1B69AE86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062E58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„Unaprjeđenje digitalne infrastrukture i usluga javnog sektora razvojem nacionalnog arhivskog informacijskog sustava i jačanjem nacionalne mreže arhiva“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>kroz koju će se ojačati spremišni kapaciteti u područnim državnim arhivima</w:t>
            </w:r>
          </w:p>
        </w:tc>
      </w:tr>
    </w:tbl>
    <w:p w14:paraId="0EF075CB" w14:textId="77777777" w:rsidR="00EC009D" w:rsidRPr="00437264" w:rsidRDefault="00EC009D" w:rsidP="00EC009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061BDCC1" w14:textId="77777777" w:rsidTr="00B41AFA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534FB875" w14:textId="1106867C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3464479B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C1697A" w:rsidRPr="00437264" w14:paraId="05D640EF" w14:textId="77777777" w:rsidTr="00B41AFA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75F08A9D" w14:textId="2BB35960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Broj zaposlenog stručnog osoblja u arhivima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28029336" w14:textId="03C6DAC6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34D31">
              <w:t>427 (</w:t>
            </w:r>
            <w:r w:rsidRPr="00C1697A">
              <w:rPr>
                <w:b/>
                <w:bCs/>
                <w:color w:val="4472C4" w:themeColor="accent5"/>
              </w:rPr>
              <w:t>2023.</w:t>
            </w:r>
            <w:r w:rsidRPr="00834D31">
              <w:t>)</w:t>
            </w:r>
          </w:p>
        </w:tc>
      </w:tr>
      <w:tr w:rsidR="00C1697A" w:rsidRPr="00437264" w14:paraId="414CFE38" w14:textId="77777777" w:rsidTr="00B41AFA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0785BACA" w14:textId="1CD73E09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Broj zaposlenog stručnog osoblja u knjižnicama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305B8012" w14:textId="30210F48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34D31">
              <w:t>3.711 (</w:t>
            </w:r>
            <w:r w:rsidRPr="00C1697A">
              <w:rPr>
                <w:b/>
                <w:bCs/>
                <w:color w:val="4472C4" w:themeColor="accent5"/>
              </w:rPr>
              <w:t>2023.</w:t>
            </w:r>
            <w:r w:rsidRPr="00834D31">
              <w:t>)</w:t>
            </w:r>
          </w:p>
        </w:tc>
      </w:tr>
      <w:tr w:rsidR="00C1697A" w:rsidRPr="00437264" w14:paraId="1EF60B2D" w14:textId="77777777" w:rsidTr="00B41AFA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41C16F5A" w14:textId="58AE4E92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Broj zaposlenog stručnog osoblja u muzejima i muzejskim zbirkama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34D9B4B3" w14:textId="1FA29FC2" w:rsidR="00C1697A" w:rsidRPr="00437264" w:rsidRDefault="00C1697A" w:rsidP="00C1697A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834D31">
              <w:t>1.057 (</w:t>
            </w:r>
            <w:r w:rsidRPr="00C1697A">
              <w:rPr>
                <w:b/>
                <w:bCs/>
                <w:color w:val="4472C4" w:themeColor="accent5"/>
              </w:rPr>
              <w:t>2021.</w:t>
            </w:r>
            <w:r w:rsidRPr="00834D31">
              <w:t>)</w:t>
            </w:r>
            <w:r w:rsidRPr="000362E1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032F9E4D" w14:textId="77777777" w:rsidR="00C1697A" w:rsidRPr="000362E1" w:rsidRDefault="00C1697A" w:rsidP="00C1697A">
      <w:pPr>
        <w:rPr>
          <w:rFonts w:ascii="Calibri" w:hAnsi="Calibri" w:cs="Calibri"/>
          <w:sz w:val="20"/>
          <w:szCs w:val="20"/>
        </w:rPr>
      </w:pPr>
    </w:p>
    <w:p w14:paraId="54D89848" w14:textId="237E8DA8" w:rsidR="00C1697A" w:rsidRPr="000362E1" w:rsidRDefault="00C1697A" w:rsidP="00C1697A">
      <w:pPr>
        <w:rPr>
          <w:rFonts w:ascii="Calibri" w:hAnsi="Calibri" w:cs="Calibri"/>
          <w:sz w:val="20"/>
          <w:szCs w:val="20"/>
        </w:rPr>
      </w:pPr>
      <w:r w:rsidRPr="000362E1">
        <w:rPr>
          <w:rFonts w:ascii="Calibri" w:hAnsi="Calibri" w:cs="Calibri"/>
          <w:sz w:val="20"/>
          <w:szCs w:val="20"/>
          <w:vertAlign w:val="superscript"/>
        </w:rPr>
        <w:lastRenderedPageBreak/>
        <w:t xml:space="preserve">1 </w:t>
      </w:r>
      <w:r w:rsidRPr="000362E1">
        <w:rPr>
          <w:rFonts w:ascii="Calibri" w:hAnsi="Calibri" w:cs="Calibri"/>
          <w:sz w:val="20"/>
          <w:szCs w:val="20"/>
        </w:rPr>
        <w:t xml:space="preserve">Objava priopćenja "Muzeji, galerije i zbirke u 2024." očekuje se </w:t>
      </w:r>
      <w:r w:rsidR="00380480">
        <w:rPr>
          <w:rFonts w:ascii="Calibri" w:hAnsi="Calibri" w:cs="Calibri"/>
          <w:sz w:val="20"/>
          <w:szCs w:val="20"/>
        </w:rPr>
        <w:t>tijekom</w:t>
      </w:r>
      <w:r w:rsidRPr="000362E1">
        <w:rPr>
          <w:rFonts w:ascii="Calibri" w:hAnsi="Calibri" w:cs="Calibri"/>
          <w:sz w:val="20"/>
          <w:szCs w:val="20"/>
        </w:rPr>
        <w:t xml:space="preserve"> 2025. godin</w:t>
      </w:r>
      <w:r w:rsidR="00380480">
        <w:rPr>
          <w:rFonts w:ascii="Calibri" w:hAnsi="Calibri" w:cs="Calibri"/>
          <w:sz w:val="20"/>
          <w:szCs w:val="20"/>
        </w:rPr>
        <w:t>e</w:t>
      </w:r>
      <w:r w:rsidRPr="000362E1">
        <w:rPr>
          <w:rFonts w:ascii="Calibri" w:hAnsi="Calibri" w:cs="Calibri"/>
          <w:sz w:val="20"/>
          <w:szCs w:val="20"/>
        </w:rPr>
        <w:t>.</w:t>
      </w:r>
    </w:p>
    <w:p w14:paraId="1456F7B9" w14:textId="77777777" w:rsidR="00C1697A" w:rsidRPr="000362E1" w:rsidRDefault="00C1697A" w:rsidP="00C1697A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6F17C278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26C626E0" w14:textId="2FD672DB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1ACE1567" w14:textId="07265469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05C6E32B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7D8C5C51" w14:textId="7DBE854B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219.430.944,67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0CBE90D5" w14:textId="7E4B366A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A780000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MUZEJI I GALERIJE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A780002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MUZEJI I GALERIJE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A783000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ARHIVI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A783001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ARHIVI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A784002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MATIČNE SLUŽBE KNJIŽNICA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A785018.004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NACIONALNI PLAN OPORAVKA I OTPORNOSTI – KULTURA – C2.2. R3-I2 UNAPRJEĐENJE DIGITALNE INFRASTRUKTURE I USLUGA JAVNOG SEKTORA RAZVOJEM NACIONALNOG ARHIVSKOG INFORMACIJSKOG SUSTAVA I JAČANJEM NACIONALNE MREŽE ARHIVA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K780004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ADAPTACIJA I DOGRADNJA ZGRADE ARHEOLOŠKOG MUZEJA ISTRE U PULI</w:t>
            </w:r>
          </w:p>
        </w:tc>
      </w:tr>
    </w:tbl>
    <w:p w14:paraId="3A05AD68" w14:textId="77777777" w:rsidR="008030B0" w:rsidRPr="00437264" w:rsidRDefault="008030B0" w:rsidP="008030B0">
      <w:pPr>
        <w:rPr>
          <w:rFonts w:ascii="Calibri" w:hAnsi="Calibri" w:cs="Calibri"/>
        </w:rPr>
      </w:pPr>
    </w:p>
    <w:p w14:paraId="04F9242A" w14:textId="77777777" w:rsidR="00332F4D" w:rsidRPr="00437264" w:rsidRDefault="00332F4D" w:rsidP="00DF1A72">
      <w:pPr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szCs w:val="24"/>
        </w:rPr>
        <w:br w:type="page"/>
      </w:r>
    </w:p>
    <w:p w14:paraId="72948536" w14:textId="59C76DE9" w:rsidR="008A1BBD" w:rsidRPr="00437264" w:rsidRDefault="00A3425E" w:rsidP="008A1BBD">
      <w:pPr>
        <w:pStyle w:val="Heading1"/>
      </w:pPr>
      <w:bookmarkStart w:id="15" w:name="_Toc212125520"/>
      <w:r w:rsidRPr="00437264">
        <w:lastRenderedPageBreak/>
        <w:t>Posebni cilj „</w:t>
      </w:r>
      <w:r w:rsidR="008A1BBD" w:rsidRPr="00437264">
        <w:t>4. Unaprjeđenje statusa novinarske profesije, medijskog sektora i poticanje pluralizma</w:t>
      </w:r>
      <w:r w:rsidRPr="00437264">
        <w:t>“</w:t>
      </w:r>
      <w:bookmarkEnd w:id="15"/>
    </w:p>
    <w:p w14:paraId="241A258C" w14:textId="12827459" w:rsidR="00087963" w:rsidRPr="00437264" w:rsidRDefault="00087963" w:rsidP="00087963">
      <w:pPr>
        <w:rPr>
          <w:rFonts w:ascii="Calibri" w:hAnsi="Calibri" w:cs="Calibri"/>
        </w:rPr>
      </w:pPr>
    </w:p>
    <w:p w14:paraId="47BE7D47" w14:textId="77777777" w:rsidR="008A1BBD" w:rsidRPr="00437264" w:rsidRDefault="008A1BBD" w:rsidP="008A1BBD">
      <w:pPr>
        <w:rPr>
          <w:rFonts w:ascii="Calibri" w:hAnsi="Calibri" w:cs="Calibri"/>
          <w:i/>
          <w:color w:val="4472C4" w:themeColor="accent5"/>
          <w:sz w:val="28"/>
          <w:szCs w:val="24"/>
        </w:rPr>
      </w:pP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>Posebnim ciljem unaprijedit će se status novinarske profesije, medijski sektor i poticati pluralizam kroz unaprjeđenje uloge medija i statusa novinara, poticanje razvoja medija temeljenog na ekonomskoj održivosti, obrazovanju i tehnologiji te poticanje medijske pismenosti, obrazovanja i stjecanja vještina za digitalno okruženje.</w:t>
      </w:r>
    </w:p>
    <w:p w14:paraId="20A21A9B" w14:textId="77777777" w:rsidR="0058660D" w:rsidRPr="00437264" w:rsidRDefault="0058660D" w:rsidP="0058660D">
      <w:pPr>
        <w:rPr>
          <w:rFonts w:ascii="Calibri" w:hAnsi="Calibri" w:cs="Calibri"/>
        </w:rPr>
      </w:pPr>
    </w:p>
    <w:p w14:paraId="210E82DF" w14:textId="490D318F" w:rsidR="008A1BBD" w:rsidRPr="00437264" w:rsidRDefault="00380480" w:rsidP="008A1B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Ovaj posebni cilj </w:t>
      </w:r>
      <w:r w:rsidR="008A1BBD" w:rsidRPr="00437264">
        <w:rPr>
          <w:rFonts w:ascii="Calibri" w:hAnsi="Calibri" w:cs="Calibri"/>
        </w:rPr>
        <w:t>pri</w:t>
      </w:r>
      <w:r>
        <w:rPr>
          <w:rFonts w:ascii="Calibri" w:hAnsi="Calibri" w:cs="Calibri"/>
        </w:rPr>
        <w:t>do</w:t>
      </w:r>
      <w:r w:rsidR="008A1BBD" w:rsidRPr="00437264">
        <w:rPr>
          <w:rFonts w:ascii="Calibri" w:hAnsi="Calibri" w:cs="Calibri"/>
        </w:rPr>
        <w:t xml:space="preserve">nosi prioritetnom području „1.5. Poticanje razvoja kulture i medija“ strateškog cilja „1. Konkurentno i inovativno gospodarstvo“ Nacionalne razvojne strategije Republike Hrvatske do 2030. godine, osobito prioritetu provedbe „Razvoj medija i medijske pismenosti“, kroz </w:t>
      </w:r>
      <w:r w:rsidR="008A1BBD" w:rsidRPr="00437264">
        <w:rPr>
          <w:rFonts w:ascii="Calibri" w:hAnsi="Calibri" w:cs="Calibri"/>
          <w:b/>
          <w:color w:val="4472C4" w:themeColor="accent5"/>
        </w:rPr>
        <w:t xml:space="preserve">unaprjeđenje uloge medija i statusa novinara, poticanje razvoja medija </w:t>
      </w:r>
      <w:r w:rsidR="008A1BBD" w:rsidRPr="00437264">
        <w:rPr>
          <w:rFonts w:ascii="Calibri" w:hAnsi="Calibri" w:cs="Calibri"/>
        </w:rPr>
        <w:t>temeljenog</w:t>
      </w:r>
      <w:r w:rsidR="008A1BBD" w:rsidRPr="00437264">
        <w:rPr>
          <w:rFonts w:ascii="Calibri" w:hAnsi="Calibri" w:cs="Calibri"/>
          <w:b/>
        </w:rPr>
        <w:t xml:space="preserve"> </w:t>
      </w:r>
      <w:r w:rsidR="008A1BBD" w:rsidRPr="00437264">
        <w:rPr>
          <w:rFonts w:ascii="Calibri" w:hAnsi="Calibri" w:cs="Calibri"/>
        </w:rPr>
        <w:t xml:space="preserve">na ekonomskoj održivosti, obrazovanju i tehnologiji te </w:t>
      </w:r>
      <w:r w:rsidR="008A1BBD" w:rsidRPr="00437264">
        <w:rPr>
          <w:rFonts w:ascii="Calibri" w:hAnsi="Calibri" w:cs="Calibri"/>
          <w:b/>
          <w:color w:val="4472C4" w:themeColor="accent5"/>
        </w:rPr>
        <w:t>poticanju medijske pismenosti, obrazovanja i stjecanja vještina za digitalno okruženje</w:t>
      </w:r>
      <w:r w:rsidR="008A1BBD" w:rsidRPr="00437264">
        <w:rPr>
          <w:rFonts w:ascii="Calibri" w:hAnsi="Calibri" w:cs="Calibri"/>
        </w:rPr>
        <w:t>.</w:t>
      </w:r>
    </w:p>
    <w:p w14:paraId="44BF7C01" w14:textId="77777777" w:rsidR="008A1BBD" w:rsidRPr="00437264" w:rsidRDefault="008A1BBD" w:rsidP="008A1BBD">
      <w:pPr>
        <w:rPr>
          <w:rFonts w:ascii="Calibri" w:hAnsi="Calibri" w:cs="Calibri"/>
        </w:rPr>
      </w:pPr>
    </w:p>
    <w:p w14:paraId="010507C9" w14:textId="44BCEBB9" w:rsidR="008A1BBD" w:rsidRPr="00437264" w:rsidRDefault="008A1BBD" w:rsidP="008A1BBD">
      <w:pPr>
        <w:rPr>
          <w:rFonts w:ascii="Calibri" w:hAnsi="Calibri" w:cs="Calibri"/>
          <w:b/>
          <w:color w:val="4472C4" w:themeColor="accent5"/>
        </w:rPr>
      </w:pPr>
      <w:r w:rsidRPr="00437264">
        <w:rPr>
          <w:rFonts w:ascii="Calibri" w:hAnsi="Calibri" w:cs="Calibri"/>
        </w:rPr>
        <w:t>Provedbi posebnog cilja pri</w:t>
      </w:r>
      <w:r w:rsidR="00380480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investicija „C1.1.1. R6-I2 Uspostava provjere medijskih činjenica i sustava javne objave podataka“ u Nacionalnom planu oporavka i otpornosti </w:t>
      </w:r>
      <w:r w:rsidR="000A597D">
        <w:rPr>
          <w:rFonts w:ascii="Calibri" w:hAnsi="Calibri" w:cs="Calibri"/>
        </w:rPr>
        <w:t xml:space="preserve">za razdoblje od </w:t>
      </w:r>
      <w:r w:rsidR="000A597D" w:rsidRPr="00437264">
        <w:rPr>
          <w:rFonts w:ascii="Calibri" w:hAnsi="Calibri" w:cs="Calibri"/>
        </w:rPr>
        <w:t>2021.</w:t>
      </w:r>
      <w:r w:rsidR="000A597D">
        <w:rPr>
          <w:rFonts w:ascii="Calibri" w:hAnsi="Calibri" w:cs="Calibri"/>
        </w:rPr>
        <w:t xml:space="preserve"> do </w:t>
      </w:r>
      <w:r w:rsidR="000A597D" w:rsidRPr="00437264">
        <w:rPr>
          <w:rFonts w:ascii="Calibri" w:hAnsi="Calibri" w:cs="Calibri"/>
        </w:rPr>
        <w:t>2026.</w:t>
      </w:r>
      <w:r w:rsidR="000A597D">
        <w:rPr>
          <w:rFonts w:ascii="Calibri" w:hAnsi="Calibri" w:cs="Calibri"/>
        </w:rPr>
        <w:t xml:space="preserve"> godine</w:t>
      </w:r>
      <w:r w:rsidR="000A597D" w:rsidRPr="00437264">
        <w:rPr>
          <w:rFonts w:ascii="Calibri" w:hAnsi="Calibri" w:cs="Calibri"/>
        </w:rPr>
        <w:t xml:space="preserve"> </w:t>
      </w:r>
      <w:r w:rsidRPr="00437264">
        <w:rPr>
          <w:rFonts w:ascii="Calibri" w:hAnsi="Calibri" w:cs="Calibri"/>
        </w:rPr>
        <w:t xml:space="preserve">kroz uspostavu sustava </w:t>
      </w:r>
      <w:r w:rsidRPr="00437264">
        <w:rPr>
          <w:rFonts w:ascii="Calibri" w:hAnsi="Calibri" w:cs="Calibri"/>
          <w:b/>
          <w:color w:val="4472C4" w:themeColor="accent5"/>
        </w:rPr>
        <w:t>provjere medijskih činjenica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</w:rPr>
        <w:t xml:space="preserve">i sustava </w:t>
      </w:r>
      <w:r w:rsidRPr="00437264">
        <w:rPr>
          <w:rFonts w:ascii="Calibri" w:hAnsi="Calibri" w:cs="Calibri"/>
          <w:b/>
          <w:color w:val="4472C4" w:themeColor="accent5"/>
        </w:rPr>
        <w:t>javne objave</w:t>
      </w:r>
      <w:r w:rsidRPr="00437264">
        <w:rPr>
          <w:rFonts w:ascii="Calibri" w:hAnsi="Calibri" w:cs="Calibri"/>
          <w:color w:val="4472C4" w:themeColor="accent5"/>
        </w:rPr>
        <w:t xml:space="preserve"> </w:t>
      </w:r>
      <w:r w:rsidRPr="00437264">
        <w:rPr>
          <w:rFonts w:ascii="Calibri" w:hAnsi="Calibri" w:cs="Calibri"/>
          <w:b/>
          <w:color w:val="4472C4" w:themeColor="accent5"/>
        </w:rPr>
        <w:t>podataka o vlasništvu i financiranju medija.</w:t>
      </w:r>
    </w:p>
    <w:p w14:paraId="39086032" w14:textId="77777777" w:rsidR="008A1BBD" w:rsidRPr="00437264" w:rsidRDefault="008A1BBD" w:rsidP="008A1BBD">
      <w:pPr>
        <w:rPr>
          <w:rFonts w:ascii="Calibri" w:hAnsi="Calibri" w:cs="Calibri"/>
          <w:b/>
          <w:color w:val="4472C4" w:themeColor="accent5"/>
        </w:rPr>
      </w:pPr>
    </w:p>
    <w:p w14:paraId="115F1E28" w14:textId="353B54D9" w:rsidR="008A1BBD" w:rsidRPr="00437264" w:rsidRDefault="008A1BBD" w:rsidP="008A1BBD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Posebni cilj pri</w:t>
      </w:r>
      <w:r w:rsidR="00380480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digitalnoj transformaciji kroz </w:t>
      </w:r>
      <w:r w:rsidRPr="00437264">
        <w:rPr>
          <w:rFonts w:ascii="Calibri" w:hAnsi="Calibri" w:cs="Calibri"/>
          <w:b/>
          <w:color w:val="4472C4" w:themeColor="accent5"/>
        </w:rPr>
        <w:t>poticanje medijske pismenosti, obrazovanja i stjecanja vještina za digitalno okruženje.</w:t>
      </w:r>
    </w:p>
    <w:p w14:paraId="0914A81F" w14:textId="77777777" w:rsidR="008A1BBD" w:rsidRPr="00437264" w:rsidRDefault="008A1BBD" w:rsidP="008A1BBD">
      <w:pPr>
        <w:rPr>
          <w:rFonts w:ascii="Calibri" w:hAnsi="Calibri" w:cs="Calibri"/>
        </w:rPr>
      </w:pPr>
    </w:p>
    <w:p w14:paraId="78825A97" w14:textId="4032DC3A" w:rsidR="008A1BBD" w:rsidRPr="00437264" w:rsidRDefault="00380480" w:rsidP="008A1BBD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</w:t>
      </w:r>
      <w:r w:rsidR="008A1BBD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8A1BBD" w:rsidRPr="00437264">
        <w:rPr>
          <w:rFonts w:ascii="Calibri" w:hAnsi="Calibri" w:cs="Calibri"/>
        </w:rPr>
        <w:t xml:space="preserve">nosi ciljevima održivog razvoja UN Agende 2030: cilju „4. Osigurati uključivo, kvalitetno i pravično obrazovanje i promicati mogućnosti cjeloživotnog obrazovanja za sve“ kroz </w:t>
      </w:r>
      <w:r w:rsidR="008A1BBD" w:rsidRPr="00437264">
        <w:rPr>
          <w:rFonts w:ascii="Calibri" w:hAnsi="Calibri" w:cs="Calibri"/>
          <w:b/>
          <w:color w:val="4472C4" w:themeColor="accent5"/>
        </w:rPr>
        <w:t xml:space="preserve">poticanje medijske pismenosti, obrazovanja i stjecanja vještina za digitalno okruženje </w:t>
      </w:r>
      <w:r w:rsidR="008A1BBD" w:rsidRPr="00437264">
        <w:rPr>
          <w:rFonts w:ascii="Calibri" w:hAnsi="Calibri" w:cs="Calibri"/>
        </w:rPr>
        <w:t xml:space="preserve">te cilju „16. Promicati miroljubiva i </w:t>
      </w:r>
      <w:proofErr w:type="spellStart"/>
      <w:r w:rsidR="008A1BBD" w:rsidRPr="00437264">
        <w:rPr>
          <w:rFonts w:ascii="Calibri" w:hAnsi="Calibri" w:cs="Calibri"/>
        </w:rPr>
        <w:t>uključiva</w:t>
      </w:r>
      <w:proofErr w:type="spellEnd"/>
      <w:r w:rsidR="008A1BBD" w:rsidRPr="00437264">
        <w:rPr>
          <w:rFonts w:ascii="Calibri" w:hAnsi="Calibri" w:cs="Calibri"/>
        </w:rPr>
        <w:t xml:space="preserve"> društva za održivi razvoj, omogućiti pristup pravdi za sve i izgraditi efikasne, pouzdane i </w:t>
      </w:r>
      <w:proofErr w:type="spellStart"/>
      <w:r w:rsidR="008A1BBD" w:rsidRPr="00437264">
        <w:rPr>
          <w:rFonts w:ascii="Calibri" w:hAnsi="Calibri" w:cs="Calibri"/>
        </w:rPr>
        <w:t>uključive</w:t>
      </w:r>
      <w:proofErr w:type="spellEnd"/>
      <w:r w:rsidR="008A1BBD" w:rsidRPr="00437264">
        <w:rPr>
          <w:rFonts w:ascii="Calibri" w:hAnsi="Calibri" w:cs="Calibri"/>
        </w:rPr>
        <w:t xml:space="preserve"> institucije na svim razinama kroz </w:t>
      </w:r>
      <w:r w:rsidR="008A1BBD" w:rsidRPr="00437264">
        <w:rPr>
          <w:rFonts w:ascii="Calibri" w:hAnsi="Calibri" w:cs="Calibri"/>
          <w:b/>
          <w:color w:val="4472C4" w:themeColor="accent5"/>
        </w:rPr>
        <w:t>poticanje razvoja medija</w:t>
      </w:r>
      <w:r w:rsidR="008A1BBD" w:rsidRPr="00437264">
        <w:rPr>
          <w:rFonts w:ascii="Calibri" w:hAnsi="Calibri" w:cs="Calibri"/>
          <w:color w:val="4472C4" w:themeColor="accent5"/>
        </w:rPr>
        <w:t xml:space="preserve"> </w:t>
      </w:r>
      <w:r w:rsidR="008A1BBD" w:rsidRPr="00437264">
        <w:rPr>
          <w:rFonts w:ascii="Calibri" w:hAnsi="Calibri" w:cs="Calibri"/>
        </w:rPr>
        <w:t xml:space="preserve">i podršku medijima u </w:t>
      </w:r>
      <w:r w:rsidR="008A1BBD" w:rsidRPr="00437264">
        <w:rPr>
          <w:rFonts w:ascii="Calibri" w:hAnsi="Calibri" w:cs="Calibri"/>
          <w:b/>
          <w:color w:val="4472C4" w:themeColor="accent5"/>
        </w:rPr>
        <w:t>osiguravanju javnog pristupa informacijama.</w:t>
      </w:r>
    </w:p>
    <w:p w14:paraId="58DC9064" w14:textId="77777777" w:rsidR="0058660D" w:rsidRPr="00437264" w:rsidRDefault="0058660D" w:rsidP="00087963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74"/>
        <w:gridCol w:w="1474"/>
        <w:gridCol w:w="1474"/>
        <w:gridCol w:w="1474"/>
      </w:tblGrid>
      <w:tr w:rsidR="003B2D62" w:rsidRPr="00437264" w14:paraId="59F6DF42" w14:textId="77777777" w:rsidTr="00A503CE">
        <w:trPr>
          <w:trHeight w:val="20"/>
          <w:jc w:val="center"/>
        </w:trPr>
        <w:tc>
          <w:tcPr>
            <w:tcW w:w="4592" w:type="dxa"/>
            <w:tcBorders>
              <w:bottom w:val="single" w:sz="12" w:space="0" w:color="4472C4" w:themeColor="accent5"/>
            </w:tcBorders>
            <w:hideMark/>
          </w:tcPr>
          <w:p w14:paraId="3061D83E" w14:textId="36BD8D6E" w:rsidR="003B2D62" w:rsidRPr="00437264" w:rsidRDefault="0081066A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ISHODA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34B195FF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1BD41874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2025.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32BAD230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2026.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441E502E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2027.</w:t>
            </w:r>
          </w:p>
        </w:tc>
      </w:tr>
      <w:tr w:rsidR="008E3684" w:rsidRPr="00437264" w14:paraId="5F142688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single" w:sz="12" w:space="0" w:color="4472C4" w:themeColor="accent5"/>
              <w:bottom w:val="nil"/>
            </w:tcBorders>
          </w:tcPr>
          <w:p w14:paraId="6EDFCC0D" w14:textId="46CDB123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Rashodi za usluge emitiranja i izdavaštva u ukupnim rashodima opće države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OI.02.8.74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1AA41034" w14:textId="13FF1AD8" w:rsidR="008E3684" w:rsidRPr="008E3684" w:rsidRDefault="008E3684" w:rsidP="008E3684">
            <w:pPr>
              <w:jc w:val="left"/>
              <w:rPr>
                <w:rFonts w:ascii="Calibri" w:hAnsi="Calibri" w:cs="Calibri"/>
                <w:szCs w:val="24"/>
              </w:rPr>
            </w:pPr>
            <w:r w:rsidRPr="008E3684">
              <w:rPr>
                <w:szCs w:val="24"/>
              </w:rPr>
              <w:t>0,6 % (</w:t>
            </w:r>
            <w:r w:rsidRPr="008E3684">
              <w:rPr>
                <w:b/>
                <w:bCs/>
                <w:color w:val="4472C4" w:themeColor="accent5"/>
                <w:szCs w:val="24"/>
              </w:rPr>
              <w:t>2022.</w:t>
            </w:r>
            <w:r w:rsidRPr="008E3684">
              <w:rPr>
                <w:szCs w:val="24"/>
              </w:rPr>
              <w:t>)</w:t>
            </w:r>
            <w:r w:rsidRPr="008E3684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230E4993" w14:textId="3C63E05E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30AEF">
              <w:t>0,8 %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76294618" w14:textId="5EA34EA3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30AEF">
              <w:t>0,8 %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287301AE" w14:textId="3A0CB0E9" w:rsidR="008E3684" w:rsidRPr="00437264" w:rsidRDefault="008E3684" w:rsidP="008E3684">
            <w:pPr>
              <w:jc w:val="left"/>
              <w:rPr>
                <w:rFonts w:ascii="Calibri" w:hAnsi="Calibri" w:cs="Calibri"/>
                <w:szCs w:val="24"/>
              </w:rPr>
            </w:pPr>
            <w:r w:rsidRPr="00B30AEF">
              <w:t>0,8 %</w:t>
            </w:r>
          </w:p>
        </w:tc>
      </w:tr>
      <w:tr w:rsidR="008E3684" w:rsidRPr="00437264" w14:paraId="614E0A4D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31723B2" w14:textId="2FCC8AE3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Indeks slobode medija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OI.02.8.73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9C139E8" w14:textId="5404CFE4" w:rsidR="008E3684" w:rsidRPr="00437264" w:rsidRDefault="008E3684" w:rsidP="008E3684">
            <w:pPr>
              <w:jc w:val="left"/>
              <w:rPr>
                <w:rFonts w:ascii="Calibri" w:hAnsi="Calibri" w:cs="Calibri"/>
                <w:szCs w:val="24"/>
              </w:rPr>
            </w:pPr>
            <w:r w:rsidRPr="00B30AEF">
              <w:t>68,79 % (</w:t>
            </w:r>
            <w:r w:rsidRPr="008E3684">
              <w:rPr>
                <w:b/>
                <w:bCs/>
                <w:color w:val="4472C4" w:themeColor="accent5"/>
              </w:rPr>
              <w:t>2024.</w:t>
            </w:r>
            <w:r w:rsidRPr="00B30AEF"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4D755BF" w14:textId="57A8429B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30AEF">
              <w:t>73,63 %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4013969" w14:textId="6D1019E9" w:rsidR="008E3684" w:rsidRPr="00437264" w:rsidRDefault="008E3684" w:rsidP="008E3684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B30AEF">
              <w:t>74,74 %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E042D63" w14:textId="1DBEE52D" w:rsidR="008E3684" w:rsidRPr="00437264" w:rsidRDefault="008E3684" w:rsidP="008E3684">
            <w:pPr>
              <w:jc w:val="left"/>
              <w:rPr>
                <w:rFonts w:ascii="Calibri" w:hAnsi="Calibri" w:cs="Calibri"/>
                <w:szCs w:val="24"/>
              </w:rPr>
            </w:pPr>
            <w:r w:rsidRPr="00B30AEF">
              <w:t>75,86 %</w:t>
            </w:r>
          </w:p>
        </w:tc>
      </w:tr>
    </w:tbl>
    <w:p w14:paraId="06DA3EE2" w14:textId="77777777" w:rsidR="008030B0" w:rsidRPr="008E3684" w:rsidRDefault="008030B0" w:rsidP="008030B0">
      <w:pPr>
        <w:rPr>
          <w:rFonts w:ascii="Calibri" w:hAnsi="Calibri" w:cs="Calibri"/>
          <w:sz w:val="20"/>
          <w:szCs w:val="20"/>
        </w:rPr>
      </w:pPr>
    </w:p>
    <w:p w14:paraId="705EBD45" w14:textId="40AD8DFA" w:rsidR="008E3684" w:rsidRPr="008E3684" w:rsidRDefault="008E3684" w:rsidP="008E3684">
      <w:pPr>
        <w:rPr>
          <w:rFonts w:ascii="Calibri" w:hAnsi="Calibri" w:cs="Calibri"/>
          <w:sz w:val="20"/>
          <w:szCs w:val="20"/>
        </w:rPr>
      </w:pPr>
      <w:r w:rsidRPr="008E3684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8E3684">
        <w:rPr>
          <w:rFonts w:ascii="Calibri" w:hAnsi="Calibri" w:cs="Calibri"/>
          <w:sz w:val="20"/>
          <w:szCs w:val="20"/>
        </w:rPr>
        <w:t xml:space="preserve">Zadnji dostupni </w:t>
      </w:r>
      <w:proofErr w:type="spellStart"/>
      <w:r w:rsidRPr="008E3684">
        <w:rPr>
          <w:rFonts w:ascii="Calibri" w:hAnsi="Calibri" w:cs="Calibri"/>
          <w:sz w:val="20"/>
          <w:szCs w:val="20"/>
        </w:rPr>
        <w:t>Eurostatovi</w:t>
      </w:r>
      <w:proofErr w:type="spellEnd"/>
      <w:r w:rsidRPr="008E3684">
        <w:rPr>
          <w:rFonts w:ascii="Calibri" w:hAnsi="Calibri" w:cs="Calibri"/>
          <w:sz w:val="20"/>
          <w:szCs w:val="20"/>
        </w:rPr>
        <w:t xml:space="preserve"> podaci. Razmotrit će se prikazivanje pokazatelja </w:t>
      </w:r>
      <w:r w:rsidR="000C6503">
        <w:rPr>
          <w:rFonts w:ascii="Calibri" w:hAnsi="Calibri" w:cs="Calibri"/>
          <w:sz w:val="20"/>
          <w:szCs w:val="20"/>
        </w:rPr>
        <w:t>na nacionalnoj razini</w:t>
      </w:r>
      <w:r w:rsidRPr="008E3684">
        <w:rPr>
          <w:rFonts w:ascii="Calibri" w:hAnsi="Calibri" w:cs="Calibri"/>
          <w:sz w:val="20"/>
          <w:szCs w:val="20"/>
        </w:rPr>
        <w:t>.</w:t>
      </w:r>
    </w:p>
    <w:p w14:paraId="020AB8C3" w14:textId="77777777" w:rsidR="008E3684" w:rsidRPr="008E3684" w:rsidRDefault="008E3684" w:rsidP="008030B0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2379246C" w14:textId="77777777" w:rsidTr="006C50F7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7DAB1E3E" w14:textId="300C4DD5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28B42EEE" w14:textId="3FFB245C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030B0" w:rsidRPr="00437264" w14:paraId="23830BF9" w14:textId="77777777" w:rsidTr="006C50F7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79771368" w14:textId="35A2C3F5" w:rsidR="008030B0" w:rsidRPr="00437264" w:rsidRDefault="004B62F5" w:rsidP="006C50F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82.275.533,00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8306441" w14:textId="779EA03E" w:rsidR="008030B0" w:rsidRPr="00437264" w:rsidRDefault="005B6AEC" w:rsidP="006C50F7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P3906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AUDIOVIZUALNE DJELATNOSTI I MEDIJA</w:t>
            </w:r>
          </w:p>
        </w:tc>
      </w:tr>
    </w:tbl>
    <w:p w14:paraId="756F1AAF" w14:textId="77777777" w:rsidR="008030B0" w:rsidRDefault="008030B0" w:rsidP="008030B0">
      <w:pPr>
        <w:rPr>
          <w:rFonts w:ascii="Calibri" w:hAnsi="Calibri" w:cs="Calibri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3A0E5E" w:rsidRPr="00437264" w14:paraId="0F78DC78" w14:textId="77777777" w:rsidTr="00A67C73">
        <w:trPr>
          <w:trHeight w:val="20"/>
          <w:tblHeader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2F093D2B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107C669A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E16A8E" w:rsidRPr="00437264" w14:paraId="0E54369D" w14:textId="77777777" w:rsidTr="00A67C73">
        <w:trPr>
          <w:trHeight w:val="20"/>
        </w:trPr>
        <w:tc>
          <w:tcPr>
            <w:tcW w:w="7937" w:type="dxa"/>
          </w:tcPr>
          <w:p w14:paraId="044B8E76" w14:textId="77777777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4.1. Unaprjeđenje uloge medija i statusa novinara</w:t>
            </w:r>
          </w:p>
        </w:tc>
        <w:tc>
          <w:tcPr>
            <w:tcW w:w="2551" w:type="dxa"/>
          </w:tcPr>
          <w:p w14:paraId="61A4E78F" w14:textId="78AB85F7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7B03D2">
              <w:t>62.945.615,00 EUR</w:t>
            </w:r>
          </w:p>
        </w:tc>
      </w:tr>
      <w:tr w:rsidR="00E16A8E" w:rsidRPr="00437264" w14:paraId="623203E3" w14:textId="77777777" w:rsidTr="00A67C73">
        <w:trPr>
          <w:trHeight w:val="20"/>
        </w:trPr>
        <w:tc>
          <w:tcPr>
            <w:tcW w:w="7937" w:type="dxa"/>
          </w:tcPr>
          <w:p w14:paraId="4FBFDA75" w14:textId="77777777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4.2. Poticanje razvoja medija temeljenog na ekonomskoj održivosti, obrazovanju i tehnologiji</w:t>
            </w:r>
          </w:p>
        </w:tc>
        <w:tc>
          <w:tcPr>
            <w:tcW w:w="2551" w:type="dxa"/>
          </w:tcPr>
          <w:p w14:paraId="0E2CA7E7" w14:textId="03FAA2F4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7B03D2">
              <w:t>14.860.360,00 EUR</w:t>
            </w:r>
          </w:p>
        </w:tc>
      </w:tr>
      <w:tr w:rsidR="00E16A8E" w:rsidRPr="00437264" w14:paraId="5B6465D9" w14:textId="77777777" w:rsidTr="00A67C73">
        <w:trPr>
          <w:trHeight w:val="20"/>
        </w:trPr>
        <w:tc>
          <w:tcPr>
            <w:tcW w:w="7937" w:type="dxa"/>
          </w:tcPr>
          <w:p w14:paraId="33CBF36F" w14:textId="77777777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4.3. Poticanje medijske pismenosti, obrazovanja i stjecanja vještina za digitalno okruženje</w:t>
            </w:r>
          </w:p>
        </w:tc>
        <w:tc>
          <w:tcPr>
            <w:tcW w:w="2551" w:type="dxa"/>
          </w:tcPr>
          <w:p w14:paraId="3246A63E" w14:textId="5460CBD6" w:rsidR="00E16A8E" w:rsidRPr="00437264" w:rsidRDefault="00E16A8E" w:rsidP="00E16A8E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7B03D2">
              <w:t>4.469.558,00 EUR</w:t>
            </w:r>
          </w:p>
        </w:tc>
      </w:tr>
      <w:tr w:rsidR="003A0E5E" w:rsidRPr="00437264" w14:paraId="5C3344C0" w14:textId="77777777" w:rsidTr="00A67C73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1714CA95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lastRenderedPageBreak/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13AC833C" w14:textId="6EDCC78B" w:rsidR="003A0E5E" w:rsidRPr="00437264" w:rsidRDefault="00E16A8E" w:rsidP="00A67C7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E16A8E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82.275.533,00 EUR</w:t>
            </w:r>
          </w:p>
        </w:tc>
      </w:tr>
    </w:tbl>
    <w:p w14:paraId="537D9CF8" w14:textId="77777777" w:rsidR="003A0E5E" w:rsidRDefault="003A0E5E" w:rsidP="008030B0">
      <w:pPr>
        <w:rPr>
          <w:rFonts w:ascii="Calibri" w:hAnsi="Calibri" w:cs="Calibri"/>
        </w:rPr>
      </w:pPr>
    </w:p>
    <w:p w14:paraId="136EB225" w14:textId="208C0BD4" w:rsidR="00E16A8E" w:rsidRDefault="00986472" w:rsidP="008030B0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7AE91DE" wp14:editId="07486F5D">
            <wp:extent cx="6645910" cy="2693670"/>
            <wp:effectExtent l="0" t="0" r="2540" b="0"/>
            <wp:docPr id="608967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DA47E0C" w14:textId="77777777" w:rsidR="00431AE3" w:rsidRPr="00437264" w:rsidRDefault="00431AE3" w:rsidP="008030B0">
      <w:pPr>
        <w:rPr>
          <w:rFonts w:ascii="Calibri" w:hAnsi="Calibri" w:cs="Calibri"/>
        </w:rPr>
      </w:pPr>
    </w:p>
    <w:p w14:paraId="60FD1B81" w14:textId="58FE7632" w:rsidR="008A1BBD" w:rsidRPr="00437264" w:rsidRDefault="00A3425E" w:rsidP="008A1BBD">
      <w:pPr>
        <w:pStyle w:val="Heading2"/>
      </w:pPr>
      <w:bookmarkStart w:id="16" w:name="_Toc212125521"/>
      <w:r w:rsidRPr="00437264">
        <w:t xml:space="preserve">Mjera </w:t>
      </w:r>
      <w:r w:rsidR="004423D1" w:rsidRPr="00437264">
        <w:t>„</w:t>
      </w:r>
      <w:r w:rsidR="008A1BBD" w:rsidRPr="00437264">
        <w:t>4.1. Unaprjeđenje uloge medija i statusa novinara</w:t>
      </w:r>
      <w:r w:rsidR="004423D1" w:rsidRPr="00437264">
        <w:t>“</w:t>
      </w:r>
      <w:bookmarkEnd w:id="16"/>
    </w:p>
    <w:p w14:paraId="1C31609C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0AB8913C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2D540109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0A269339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7DF45066" w14:textId="133AC299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položaja novinarske profesije, uključujući poboljšanje</w:t>
            </w:r>
            <w:r w:rsidR="00741925">
              <w:rPr>
                <w:rFonts w:ascii="Calibri" w:hAnsi="Calibri" w:cs="Calibri"/>
              </w:rPr>
              <w:t xml:space="preserve"> radnog položaja,</w:t>
            </w:r>
            <w:r w:rsidRPr="00437264">
              <w:rPr>
                <w:rFonts w:ascii="Calibri" w:hAnsi="Calibri" w:cs="Calibri"/>
              </w:rPr>
              <w:t xml:space="preserve"> zaštite i sigurnosti novinara i drugih medijskih djelatnika</w:t>
            </w:r>
            <w:r w:rsidR="00D31516">
              <w:rPr>
                <w:rFonts w:ascii="Calibri" w:hAnsi="Calibri" w:cs="Calibri"/>
              </w:rPr>
              <w:t xml:space="preserve"> te unaprjeđenje zakonodavnog okvira</w:t>
            </w:r>
          </w:p>
          <w:p w14:paraId="20BD4CF9" w14:textId="148D1742" w:rsidR="00BB0F96" w:rsidRPr="00437264" w:rsidRDefault="00585070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585070">
              <w:rPr>
                <w:rFonts w:ascii="Calibri" w:hAnsi="Calibri" w:cs="Calibri"/>
              </w:rPr>
              <w:t>praćenje provedbe uspostavljenih mehanizama za rano prepoznavanje i odbacivanje očito neosnovanih ili zlonamjernih sudskih postupaka (strateških tužbi protiv javnog sudjelovanja)</w:t>
            </w:r>
          </w:p>
          <w:p w14:paraId="193E9FEF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kvalitetnog, neovisnog i profesionalnog novinarstva te inovativnosti dostupnosti kao i raznovrsnost sadržaja od javnog interesa, posebice i u lokalnim i regionalnim medijima</w:t>
            </w:r>
          </w:p>
          <w:p w14:paraId="128A6580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regulacije sponzoriranog sadržaja i oglašavanja, uključujući razgraničenja uredničkog informativnog sadržaja od oglašavanja</w:t>
            </w:r>
          </w:p>
          <w:p w14:paraId="62649286" w14:textId="03C20E2E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poticanje Hrvatske radiotelevizije (HRT) u </w:t>
            </w:r>
            <w:r w:rsidR="00103FC2">
              <w:rPr>
                <w:rFonts w:ascii="Calibri" w:hAnsi="Calibri" w:cs="Calibri"/>
              </w:rPr>
              <w:t>razvoju</w:t>
            </w:r>
            <w:r w:rsidR="00103FC2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>usluga javnog servisa kao neovisnog javnog medija, uključujući uspostavu novog modela financiranja te prilagodbu suvremenim oblicima distribucije, proizvodnje usluga na zahtjev i ulaganja u domaće audiovizualne sadržaje</w:t>
            </w:r>
          </w:p>
          <w:p w14:paraId="47561345" w14:textId="46A6ADF6" w:rsidR="00BB0F96" w:rsidRPr="00437264" w:rsidRDefault="005354A2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temelju</w:t>
            </w:r>
            <w:r w:rsidR="00103FC2">
              <w:rPr>
                <w:rFonts w:ascii="Calibri" w:hAnsi="Calibri" w:cs="Calibri"/>
              </w:rPr>
              <w:t xml:space="preserve"> podataka koje će prikupljati Agencija za elektroničke medije pratit će se zastupljenost </w:t>
            </w:r>
            <w:r w:rsidR="00BB0F96" w:rsidRPr="00437264">
              <w:rPr>
                <w:rFonts w:ascii="Calibri" w:hAnsi="Calibri" w:cs="Calibri"/>
              </w:rPr>
              <w:t>medijskih sadržaja manjinskih skupina, sadržaja koji se bave marginaliziranim i ranjivim skupinama, sankcioniranje govora mržnje te suzbijanje svih oblika diskriminacije</w:t>
            </w:r>
          </w:p>
          <w:p w14:paraId="4C2E09D2" w14:textId="365A96FF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razvoju informativnih usluga Hrvatske izvještajne novinske agencije (HINA)</w:t>
            </w:r>
            <w:r w:rsidR="00741925">
              <w:rPr>
                <w:rFonts w:ascii="Calibri" w:hAnsi="Calibri" w:cs="Calibri"/>
              </w:rPr>
              <w:t>, uključujući osiguravanje stabilnog financiranja</w:t>
            </w:r>
          </w:p>
          <w:p w14:paraId="1D3B8945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informiranje dionika i praćenje zakonskih okvira za zaštitu autorskih prava i intelektualnog vlasništva, uključujući pravo na naknadu za javnu posudbu</w:t>
            </w:r>
          </w:p>
          <w:p w14:paraId="100DD697" w14:textId="1D3A526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380480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„Uspostava provjere medijskih činjenica i sustava javne objave podataka“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>kroz koju će se poticati razvoj tehnoloških programa, platformi i sustava komunikacije s medijima te stvoriti baza podataka i uspostaviti sustav objave vlasničkih podataka i izvora financiranja medija</w:t>
            </w:r>
          </w:p>
          <w:p w14:paraId="65A871E7" w14:textId="7195AE38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380480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nose aktivnosti mjere „4.2. Osiguravanje slobodnog medijskog prostora i jačanje profesionalnog rada novinara“ u Nacionalnom planu zaštite i promicanja ljudskih prava i suzbijanja diskriminacije za razdoblje do 2027. </w:t>
            </w:r>
            <w:r w:rsidR="004D7759">
              <w:rPr>
                <w:rFonts w:ascii="Calibri" w:hAnsi="Calibri" w:cs="Calibri"/>
              </w:rPr>
              <w:t xml:space="preserve">godine </w:t>
            </w:r>
            <w:r w:rsidRPr="00437264">
              <w:rPr>
                <w:rFonts w:ascii="Calibri" w:hAnsi="Calibri" w:cs="Calibri"/>
              </w:rPr>
              <w:t>kroz koju će se educirati manjinske zajednice, novinari, urednici, nakladnici i predstavnici organizacija civilnoga društva</w:t>
            </w:r>
          </w:p>
        </w:tc>
      </w:tr>
    </w:tbl>
    <w:p w14:paraId="0BF9BCE6" w14:textId="22661B99" w:rsidR="00EC009D" w:rsidRPr="00437264" w:rsidRDefault="00EC009D" w:rsidP="00EC009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DE06FE" w:rsidRPr="00437264" w14:paraId="6BE90BD8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04C0E91B" w14:textId="470F7840" w:rsidR="00DE06FE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lastRenderedPageBreak/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77BB6A47" w14:textId="77777777" w:rsidR="00DE06FE" w:rsidRPr="00437264" w:rsidRDefault="00DE06FE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5605D8" w:rsidRPr="00437264" w14:paraId="3A1D8E78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66784697" w14:textId="7580A566" w:rsidR="005605D8" w:rsidRPr="00437264" w:rsidRDefault="005605D8" w:rsidP="005605D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proračuna za programe kvalitetnog novinarstva u ukupnom programskom financiranju Agencije za elektroničke medije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2F390911" w14:textId="04F19B31" w:rsidR="005605D8" w:rsidRPr="00437264" w:rsidRDefault="000C5543" w:rsidP="005605D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0C5543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5,79 % (</w:t>
            </w:r>
            <w:r w:rsidRPr="000C5543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2023.</w:t>
            </w:r>
            <w:r w:rsidRPr="000C5543">
              <w:rPr>
                <w:rFonts w:ascii="Calibri" w:eastAsia="Times New Roman" w:hAnsi="Calibri" w:cs="Calibri"/>
                <w:color w:val="000000"/>
                <w:szCs w:val="24"/>
                <w:lang w:eastAsia="hr-HR"/>
              </w:rPr>
              <w:t>)</w:t>
            </w:r>
          </w:p>
        </w:tc>
      </w:tr>
    </w:tbl>
    <w:p w14:paraId="6A03EAF3" w14:textId="77777777" w:rsidR="00DE06FE" w:rsidRPr="00437264" w:rsidRDefault="00DE06FE" w:rsidP="00EC009D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0AF4F6AF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67AA6CF0" w14:textId="61407A34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1022326B" w14:textId="68ED4031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37428F9E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72A859CF" w14:textId="794E70E0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62.945.615,00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3F8A49EB" w14:textId="118BE766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A565012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INFORMATIVNE USLUGE HINA-E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A781020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REALIZACIJA UGOVORA IZMEĐU HRVATSKE RADIOTELEVIZIJE I VLADE REPUBLIKE HRVATSKE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A908003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POTICANJA KVALITETNOG NOVINARSTVA</w:t>
            </w:r>
          </w:p>
        </w:tc>
      </w:tr>
    </w:tbl>
    <w:p w14:paraId="0F8C72AC" w14:textId="77777777" w:rsidR="008030B0" w:rsidRPr="00437264" w:rsidRDefault="008030B0" w:rsidP="008030B0">
      <w:pPr>
        <w:rPr>
          <w:rFonts w:ascii="Calibri" w:hAnsi="Calibri" w:cs="Calibri"/>
        </w:rPr>
      </w:pPr>
    </w:p>
    <w:p w14:paraId="5C8AFA84" w14:textId="029429E3" w:rsidR="00332F4D" w:rsidRPr="00437264" w:rsidRDefault="00A3425E" w:rsidP="00332F4D">
      <w:pPr>
        <w:pStyle w:val="Heading2"/>
      </w:pPr>
      <w:bookmarkStart w:id="17" w:name="_Toc212125522"/>
      <w:r w:rsidRPr="00437264">
        <w:t xml:space="preserve">Mjera </w:t>
      </w:r>
      <w:r w:rsidR="004423D1" w:rsidRPr="00437264">
        <w:t>„</w:t>
      </w:r>
      <w:r w:rsidR="00B10ED9" w:rsidRPr="00437264">
        <w:t>4</w:t>
      </w:r>
      <w:r w:rsidR="00332F4D" w:rsidRPr="00437264">
        <w:t xml:space="preserve">.2. </w:t>
      </w:r>
      <w:r w:rsidR="00E81450" w:rsidRPr="00437264">
        <w:t>Poticanje razvoja medija temeljenog na ekonomskoj održivosti, obrazovanju i tehnologiji</w:t>
      </w:r>
      <w:r w:rsidR="004423D1" w:rsidRPr="00437264">
        <w:t>“</w:t>
      </w:r>
      <w:bookmarkEnd w:id="17"/>
    </w:p>
    <w:p w14:paraId="04EA9F31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2113DA86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37E9D818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1F77C58D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277E7B8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uspostava zajedničkog neovisnog medijskog regulatora za elektroničke i tiskovne medije</w:t>
            </w:r>
          </w:p>
          <w:p w14:paraId="3A560F6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transparentnog financiranja medija javnim sredstvima, uključujući tiskovne i neprofitne medije</w:t>
            </w:r>
          </w:p>
          <w:p w14:paraId="129A046B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zakonodavnog okvira sukladno razvoju tehnologije medijskog tržišta</w:t>
            </w:r>
          </w:p>
          <w:p w14:paraId="39A8251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istraživanja i razvoja tehnologije za primjenu u medijima</w:t>
            </w:r>
          </w:p>
          <w:p w14:paraId="02A46B68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financiranje programa za poticanje pluralizma elektroničkih medija</w:t>
            </w:r>
          </w:p>
          <w:p w14:paraId="78B92C26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analiza distribucije sredstava Fonda za poticanje pluralizma i raznovrsnosti elektroničkih medija</w:t>
            </w:r>
          </w:p>
          <w:p w14:paraId="72DFB6E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korištenje prostora u vlasništvu države i jedinica lokalne i područne (regionalne) samouprave za potrebe neprofitnih medija</w:t>
            </w:r>
          </w:p>
          <w:p w14:paraId="0B797C17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uspostavljanje registra medija</w:t>
            </w:r>
          </w:p>
          <w:p w14:paraId="11B31D4D" w14:textId="7ADE6EC2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jačanje obveze donošenja i uspostave statuta medija kao </w:t>
            </w:r>
            <w:proofErr w:type="spellStart"/>
            <w:r w:rsidRPr="00437264">
              <w:rPr>
                <w:rFonts w:ascii="Calibri" w:hAnsi="Calibri" w:cs="Calibri"/>
              </w:rPr>
              <w:t>samoregulatornog</w:t>
            </w:r>
            <w:proofErr w:type="spellEnd"/>
            <w:r w:rsidRPr="00437264">
              <w:rPr>
                <w:rFonts w:ascii="Calibri" w:hAnsi="Calibri" w:cs="Calibri"/>
              </w:rPr>
              <w:t xml:space="preserve"> akta</w:t>
            </w:r>
          </w:p>
        </w:tc>
      </w:tr>
    </w:tbl>
    <w:p w14:paraId="33DBF9D1" w14:textId="1E74FC3E" w:rsidR="00EC009D" w:rsidRPr="00437264" w:rsidRDefault="00EC009D" w:rsidP="00EC009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4743A4" w:rsidRPr="00437264" w14:paraId="757CC33B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55E7F2AC" w14:textId="07C8915D" w:rsidR="004743A4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3E559D35" w14:textId="77777777" w:rsidR="004743A4" w:rsidRPr="00437264" w:rsidRDefault="004743A4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193805" w:rsidRPr="00437264" w14:paraId="31088251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4E5AAB7D" w14:textId="4ABE8844" w:rsidR="00193805" w:rsidRPr="00437264" w:rsidRDefault="00193805" w:rsidP="00193805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medijske djelatnosti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0771BA66" w14:textId="5484A2FD" w:rsidR="00193805" w:rsidRPr="00437264" w:rsidRDefault="00193805" w:rsidP="00193805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CD373E">
              <w:t>0,91 % (</w:t>
            </w:r>
            <w:r w:rsidRPr="00193805">
              <w:rPr>
                <w:b/>
                <w:bCs/>
                <w:color w:val="4472C4" w:themeColor="accent5"/>
              </w:rPr>
              <w:t>2023.</w:t>
            </w:r>
            <w:r w:rsidRPr="00CD373E">
              <w:t>)</w:t>
            </w:r>
          </w:p>
        </w:tc>
      </w:tr>
      <w:tr w:rsidR="00193805" w:rsidRPr="00437264" w14:paraId="3B333335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2E7C3E29" w14:textId="2DC6C9A6" w:rsidR="00193805" w:rsidRPr="00437264" w:rsidRDefault="00193805" w:rsidP="00193805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financiranja medijske djelatnosti u ukupnom proračunu jedinica lokalne i područne (regionalne) samouprave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6F697179" w14:textId="5DC4B499" w:rsidR="00193805" w:rsidRPr="00F70185" w:rsidRDefault="00193805" w:rsidP="00193805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F70185">
              <w:rPr>
                <w:szCs w:val="24"/>
              </w:rPr>
              <w:t>n/p</w:t>
            </w:r>
            <w:r w:rsidR="00F70185" w:rsidRPr="00F70185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2E58AD17" w14:textId="77777777" w:rsidR="00B100F3" w:rsidRPr="00F70185" w:rsidRDefault="00B100F3" w:rsidP="00EC009D">
      <w:pPr>
        <w:rPr>
          <w:rFonts w:ascii="Calibri" w:hAnsi="Calibri" w:cs="Calibri"/>
          <w:sz w:val="20"/>
          <w:szCs w:val="20"/>
        </w:rPr>
      </w:pPr>
    </w:p>
    <w:p w14:paraId="3E28895B" w14:textId="0A480905" w:rsidR="00DF1A72" w:rsidRDefault="00DF1A72" w:rsidP="00EC009D">
      <w:pPr>
        <w:rPr>
          <w:rFonts w:ascii="Calibri" w:hAnsi="Calibri" w:cs="Calibri"/>
          <w:sz w:val="20"/>
          <w:szCs w:val="20"/>
        </w:rPr>
      </w:pPr>
      <w:r w:rsidRPr="00F70185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="00F70185" w:rsidRPr="00F70185">
        <w:rPr>
          <w:rFonts w:ascii="Calibri" w:hAnsi="Calibri" w:cs="Calibri"/>
          <w:sz w:val="20"/>
          <w:szCs w:val="20"/>
        </w:rPr>
        <w:t>Praćenje pokazatelja rezultata započinje u 2025. godini putem obrasca Agencije za elektroničke medije.</w:t>
      </w:r>
    </w:p>
    <w:p w14:paraId="6809F25A" w14:textId="77777777" w:rsidR="00F70185" w:rsidRPr="00F70185" w:rsidRDefault="00F70185" w:rsidP="00EC009D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57DDAD3B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241AC8D0" w14:textId="007B1589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3296A250" w14:textId="3ED1E983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407FCE2D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6E4B85ED" w14:textId="04C886CB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14.860.360,00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625DB89A" w14:textId="232F1F69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A908002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PROGRAMI AGENCIJE ZA ELEKTRONIČKE MEDIJE (IZ EVIDENCIJSKIH PRIHODA)</w:t>
            </w:r>
          </w:p>
        </w:tc>
      </w:tr>
    </w:tbl>
    <w:p w14:paraId="02157336" w14:textId="77777777" w:rsidR="008030B0" w:rsidRPr="00437264" w:rsidRDefault="008030B0" w:rsidP="008030B0">
      <w:pPr>
        <w:rPr>
          <w:rFonts w:ascii="Calibri" w:hAnsi="Calibri" w:cs="Calibri"/>
        </w:rPr>
      </w:pPr>
    </w:p>
    <w:p w14:paraId="5AB991FD" w14:textId="41DF8614" w:rsidR="00332F4D" w:rsidRPr="00437264" w:rsidRDefault="00A3425E" w:rsidP="00332F4D">
      <w:pPr>
        <w:pStyle w:val="Heading2"/>
      </w:pPr>
      <w:bookmarkStart w:id="18" w:name="_Toc212125523"/>
      <w:r w:rsidRPr="00437264">
        <w:t xml:space="preserve">Mjera </w:t>
      </w:r>
      <w:r w:rsidR="004423D1" w:rsidRPr="00437264">
        <w:t>„</w:t>
      </w:r>
      <w:r w:rsidR="00B10ED9" w:rsidRPr="00437264">
        <w:t>4</w:t>
      </w:r>
      <w:r w:rsidR="00332F4D" w:rsidRPr="00437264">
        <w:t xml:space="preserve">.3. </w:t>
      </w:r>
      <w:r w:rsidR="00E81450" w:rsidRPr="00437264">
        <w:t>Poticanje medijske pismenosti, obrazovanja i stjecanja vještina za digitalno okruženje</w:t>
      </w:r>
      <w:r w:rsidR="004423D1" w:rsidRPr="00437264">
        <w:t>“</w:t>
      </w:r>
      <w:bookmarkEnd w:id="18"/>
    </w:p>
    <w:p w14:paraId="50E27D00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53C3316A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1BE24D7B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2559FE98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79E583F6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promicanje medijske pismenosti kao sposobnosti pristupa, analize, vrednovanja i stvaranja medijskih sadržaja i poruka u različitim oblicima</w:t>
            </w:r>
          </w:p>
          <w:p w14:paraId="75046E5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financiranje programa za unaprjeđenje medijske pismenosti</w:t>
            </w:r>
          </w:p>
          <w:p w14:paraId="460A4172" w14:textId="7ED95A33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poticanje uvođenja programa medijske pismenosti u formalnom </w:t>
            </w:r>
            <w:r w:rsidR="00F50F81">
              <w:rPr>
                <w:rFonts w:ascii="Calibri" w:hAnsi="Calibri" w:cs="Calibri"/>
              </w:rPr>
              <w:t xml:space="preserve">i neformalnom </w:t>
            </w:r>
            <w:r w:rsidRPr="00437264">
              <w:rPr>
                <w:rFonts w:ascii="Calibri" w:hAnsi="Calibri" w:cs="Calibri"/>
              </w:rPr>
              <w:t>obrazovanju</w:t>
            </w:r>
          </w:p>
          <w:p w14:paraId="127D88A9" w14:textId="77777777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redovita organizacija Dana medijske pismenosti u suradnji s UNICEF-om</w:t>
            </w:r>
          </w:p>
          <w:p w14:paraId="0E23676E" w14:textId="372F31EE" w:rsidR="007D7588" w:rsidRPr="00437264" w:rsidRDefault="007D7588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7D7588">
              <w:rPr>
                <w:rFonts w:ascii="Calibri" w:hAnsi="Calibri" w:cs="Calibri"/>
              </w:rPr>
              <w:lastRenderedPageBreak/>
              <w:t>suradnja s HAKOM-om u aktivnostima koje pri</w:t>
            </w:r>
            <w:r w:rsidR="00380480" w:rsidRPr="007D7588">
              <w:rPr>
                <w:rFonts w:ascii="Calibri" w:hAnsi="Calibri" w:cs="Calibri"/>
              </w:rPr>
              <w:t>do</w:t>
            </w:r>
            <w:r w:rsidRPr="007D7588">
              <w:rPr>
                <w:rFonts w:ascii="Calibri" w:hAnsi="Calibri" w:cs="Calibri"/>
              </w:rPr>
              <w:t>nose zaštiti djece kao korisnika elektroničkih komunikacijskih usluga, uključujući obilježavanje Dana sigurnijeg interneta te predavanja HAKOM-ovih stručnjaka za djecu i roditelje u osnovnim i srednjim školama</w:t>
            </w:r>
          </w:p>
          <w:p w14:paraId="74F0717D" w14:textId="289B4DDB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će pri</w:t>
            </w:r>
            <w:r w:rsidR="00380480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>nijeti planirani pozivi u okviru Programa „Učinkoviti ljudski potencijali 2021. – 2027.“ kroz koje će se financirati promicanje medijske pismenosti i unaprjeđenje medijske pismenosti pripadnika ranjivih skupina, a obradit će se i pratiti u sklopu mjere „1.6. Osiguranje jednakosti pristupa i sudjelovanja ranjivih skupina u kulturi te unaprjeđenje medijske pismenosti“ posebnog cilja „1. Smanjenje siromaštva i socijalne isključenosti ranjivih skupina“ u Nacionalnom planu borbe protiv siromaštva i socijalne isključenosti 2021. – 2027.</w:t>
            </w:r>
          </w:p>
          <w:p w14:paraId="024B7F29" w14:textId="10B35D97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provedbi pri</w:t>
            </w:r>
            <w:r w:rsidR="00380480" w:rsidRPr="00437264">
              <w:rPr>
                <w:rFonts w:ascii="Calibri" w:hAnsi="Calibri" w:cs="Calibri"/>
              </w:rPr>
              <w:t>do</w:t>
            </w:r>
            <w:r w:rsidRPr="00437264">
              <w:rPr>
                <w:rFonts w:ascii="Calibri" w:hAnsi="Calibri" w:cs="Calibri"/>
              </w:rPr>
              <w:t xml:space="preserve">nosi investicija „Uspostava provjere medijskih činjenica i sustava javne objave podataka“ Nacionalnog plana oporavka i otpornosti </w:t>
            </w:r>
            <w:r w:rsidR="000A597D">
              <w:rPr>
                <w:rFonts w:ascii="Calibri" w:hAnsi="Calibri" w:cs="Calibri"/>
              </w:rPr>
              <w:t xml:space="preserve">za razdoblje od </w:t>
            </w:r>
            <w:r w:rsidR="000A597D" w:rsidRPr="00437264">
              <w:rPr>
                <w:rFonts w:ascii="Calibri" w:hAnsi="Calibri" w:cs="Calibri"/>
              </w:rPr>
              <w:t>2021.</w:t>
            </w:r>
            <w:r w:rsidR="000A597D">
              <w:rPr>
                <w:rFonts w:ascii="Calibri" w:hAnsi="Calibri" w:cs="Calibri"/>
              </w:rPr>
              <w:t xml:space="preserve"> do </w:t>
            </w:r>
            <w:r w:rsidR="000A597D" w:rsidRPr="00437264">
              <w:rPr>
                <w:rFonts w:ascii="Calibri" w:hAnsi="Calibri" w:cs="Calibri"/>
              </w:rPr>
              <w:t>2026.</w:t>
            </w:r>
            <w:r w:rsidR="000A597D">
              <w:rPr>
                <w:rFonts w:ascii="Calibri" w:hAnsi="Calibri" w:cs="Calibri"/>
              </w:rPr>
              <w:t xml:space="preserve"> godine</w:t>
            </w:r>
            <w:r w:rsidR="000A597D" w:rsidRPr="00437264">
              <w:rPr>
                <w:rFonts w:ascii="Calibri" w:hAnsi="Calibri" w:cs="Calibri"/>
              </w:rPr>
              <w:t xml:space="preserve"> </w:t>
            </w:r>
            <w:r w:rsidRPr="00437264">
              <w:rPr>
                <w:rFonts w:ascii="Calibri" w:hAnsi="Calibri" w:cs="Calibri"/>
              </w:rPr>
              <w:t>kroz koju će se uspostaviti sustav jačanja kapaciteta digitalnih kompetencija provjeravatelja činjenica kako bi se umanjio utjecaj dezinformacija i „lažnih vijesti“</w:t>
            </w:r>
          </w:p>
        </w:tc>
      </w:tr>
    </w:tbl>
    <w:p w14:paraId="542587CA" w14:textId="17AF4C6D" w:rsidR="00EC009D" w:rsidRPr="00437264" w:rsidRDefault="00EC009D" w:rsidP="00EC009D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5C60B6" w:rsidRPr="00437264" w14:paraId="70986ABE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11B59585" w14:textId="4862B628" w:rsidR="005C60B6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7E35CA22" w14:textId="77777777" w:rsidR="005C60B6" w:rsidRPr="00437264" w:rsidRDefault="005C60B6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5605D8" w:rsidRPr="00437264" w14:paraId="1C0D5577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  <w:vAlign w:val="center"/>
          </w:tcPr>
          <w:p w14:paraId="2243E68C" w14:textId="03030E03" w:rsidR="005605D8" w:rsidRPr="00437264" w:rsidRDefault="005605D8" w:rsidP="005605D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Broj sudionika financiranih programa za unaprjeđenje medijske pismenosti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21F05583" w14:textId="6CBDAAE5" w:rsidR="005605D8" w:rsidRPr="00437264" w:rsidRDefault="00AA41B7" w:rsidP="005605D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A41B7">
              <w:rPr>
                <w:rFonts w:ascii="Calibri" w:eastAsia="Times New Roman" w:hAnsi="Calibri" w:cs="Calibri"/>
                <w:szCs w:val="24"/>
                <w:lang w:eastAsia="hr-HR"/>
              </w:rPr>
              <w:t>37.000 (</w:t>
            </w:r>
            <w:r w:rsidRPr="00AA41B7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2024.</w:t>
            </w:r>
            <w:r w:rsidRPr="00AA41B7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</w:tr>
    </w:tbl>
    <w:p w14:paraId="0BF19073" w14:textId="77777777" w:rsidR="008030B0" w:rsidRPr="00437264" w:rsidRDefault="008030B0" w:rsidP="008030B0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10B30DE5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4D3F373D" w14:textId="510EE309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0D36F71F" w14:textId="6BE1238B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309ED67A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4028D56B" w14:textId="3D17160D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4.469.558,00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799051CB" w14:textId="6338CE7C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A908004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NACIONALNI PLAN OPORAVKA I OTPORNOSTI – SUSTAV PROVJERE MEDIJSKIH ČINJENICA</w:t>
            </w:r>
          </w:p>
        </w:tc>
      </w:tr>
    </w:tbl>
    <w:p w14:paraId="77D0CC78" w14:textId="77777777" w:rsidR="00D6440D" w:rsidRPr="00437264" w:rsidRDefault="00D6440D" w:rsidP="00D6440D">
      <w:pPr>
        <w:rPr>
          <w:rFonts w:ascii="Calibri" w:hAnsi="Calibri" w:cs="Calibri"/>
          <w:szCs w:val="24"/>
        </w:rPr>
      </w:pPr>
    </w:p>
    <w:p w14:paraId="2D903AF3" w14:textId="77777777" w:rsidR="00332F4D" w:rsidRPr="00437264" w:rsidRDefault="00332F4D" w:rsidP="00332F4D">
      <w:pPr>
        <w:spacing w:after="160" w:line="259" w:lineRule="auto"/>
        <w:jc w:val="left"/>
        <w:rPr>
          <w:rFonts w:ascii="Calibri" w:hAnsi="Calibri" w:cs="Calibri"/>
          <w:szCs w:val="24"/>
        </w:rPr>
      </w:pPr>
      <w:r w:rsidRPr="00437264">
        <w:rPr>
          <w:rFonts w:ascii="Calibri" w:hAnsi="Calibri" w:cs="Calibri"/>
          <w:szCs w:val="24"/>
        </w:rPr>
        <w:br w:type="page"/>
      </w:r>
    </w:p>
    <w:p w14:paraId="1C22704D" w14:textId="627472EC" w:rsidR="00332F4D" w:rsidRPr="00437264" w:rsidRDefault="004423D1" w:rsidP="00332F4D">
      <w:pPr>
        <w:pStyle w:val="Heading1"/>
      </w:pPr>
      <w:bookmarkStart w:id="19" w:name="_Toc212125524"/>
      <w:r w:rsidRPr="00437264">
        <w:lastRenderedPageBreak/>
        <w:t>Posebni cilj „</w:t>
      </w:r>
      <w:r w:rsidR="00B10ED9" w:rsidRPr="00437264">
        <w:t>5</w:t>
      </w:r>
      <w:r w:rsidR="00332F4D" w:rsidRPr="00437264">
        <w:t>. Učinkovita podrška kulturnom i medijskom sektoru</w:t>
      </w:r>
      <w:r w:rsidRPr="00437264">
        <w:t>“</w:t>
      </w:r>
      <w:bookmarkEnd w:id="19"/>
    </w:p>
    <w:p w14:paraId="6C595F86" w14:textId="168D02D6" w:rsidR="00087963" w:rsidRPr="00437264" w:rsidRDefault="00087963" w:rsidP="00087963">
      <w:pPr>
        <w:rPr>
          <w:rFonts w:ascii="Calibri" w:hAnsi="Calibri" w:cs="Calibri"/>
        </w:rPr>
      </w:pPr>
    </w:p>
    <w:p w14:paraId="4AA754A2" w14:textId="77777777" w:rsidR="00385512" w:rsidRPr="00437264" w:rsidRDefault="00385512" w:rsidP="00385512">
      <w:pPr>
        <w:rPr>
          <w:rFonts w:ascii="Calibri" w:hAnsi="Calibri" w:cs="Calibri"/>
          <w:i/>
          <w:color w:val="4472C4" w:themeColor="accent5"/>
          <w:sz w:val="28"/>
          <w:szCs w:val="24"/>
        </w:rPr>
      </w:pPr>
      <w:r w:rsidRPr="00437264">
        <w:rPr>
          <w:rFonts w:ascii="Calibri" w:hAnsi="Calibri" w:cs="Calibri"/>
          <w:i/>
          <w:color w:val="4472C4" w:themeColor="accent5"/>
          <w:sz w:val="28"/>
          <w:szCs w:val="24"/>
        </w:rPr>
        <w:t>Posebnim ciljem osigurat će se učinkovita podrška kulturnom i medijskom sektoru kroz razvoj ljudskih potencijala, sustava podrške i otpornosti na rizike, unaprjeđivanje strateškog, normativnog i financijskog okvira te poticanje mobilnosti, transfera znanja i međunarodne suradnje.</w:t>
      </w:r>
    </w:p>
    <w:p w14:paraId="03AA51F5" w14:textId="77777777" w:rsidR="0058660D" w:rsidRPr="00437264" w:rsidRDefault="0058660D" w:rsidP="0058660D">
      <w:pPr>
        <w:rPr>
          <w:rFonts w:ascii="Calibri" w:hAnsi="Calibri" w:cs="Calibri"/>
        </w:rPr>
      </w:pPr>
    </w:p>
    <w:p w14:paraId="26F1533F" w14:textId="7F7A90C6" w:rsidR="00385512" w:rsidRPr="00437264" w:rsidRDefault="00380480" w:rsidP="00385512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</w:t>
      </w:r>
      <w:r w:rsidR="00385512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385512" w:rsidRPr="00437264">
        <w:rPr>
          <w:rFonts w:ascii="Calibri" w:hAnsi="Calibri" w:cs="Calibri"/>
        </w:rPr>
        <w:t xml:space="preserve">nosi prioritetnom području „1.5. Poticanje razvoja kulture i medija“ strateškog cilja „1. Konkurentno i inovativno gospodarstvo“ Nacionalne razvojne strategije Republike Hrvatske do 2030. godine, kroz </w:t>
      </w:r>
      <w:r w:rsidR="00385512" w:rsidRPr="00437264">
        <w:rPr>
          <w:rFonts w:ascii="Calibri" w:hAnsi="Calibri" w:cs="Calibri"/>
          <w:b/>
          <w:color w:val="4472C4" w:themeColor="accent5"/>
        </w:rPr>
        <w:t>razvoj ljudskih potencijala i sustava podrške</w:t>
      </w:r>
      <w:r w:rsidR="00385512" w:rsidRPr="00437264">
        <w:rPr>
          <w:rFonts w:ascii="Calibri" w:hAnsi="Calibri" w:cs="Calibri"/>
          <w:color w:val="4472C4" w:themeColor="accent5"/>
        </w:rPr>
        <w:t xml:space="preserve"> </w:t>
      </w:r>
      <w:r w:rsidR="00385512" w:rsidRPr="00437264">
        <w:rPr>
          <w:rFonts w:ascii="Calibri" w:hAnsi="Calibri" w:cs="Calibri"/>
        </w:rPr>
        <w:t>te</w:t>
      </w:r>
      <w:r w:rsidR="00385512" w:rsidRPr="00437264">
        <w:rPr>
          <w:rFonts w:ascii="Calibri" w:hAnsi="Calibri" w:cs="Calibri"/>
          <w:b/>
          <w:color w:val="4472C4" w:themeColor="accent5"/>
        </w:rPr>
        <w:t xml:space="preserve"> unaprjeđivanje strateškog, normativnog i financijskog okvira.</w:t>
      </w:r>
      <w:r w:rsidR="00385512" w:rsidRPr="00437264">
        <w:rPr>
          <w:rFonts w:ascii="Calibri" w:hAnsi="Calibri" w:cs="Calibri"/>
        </w:rPr>
        <w:t xml:space="preserve"> Također pri</w:t>
      </w:r>
      <w:r w:rsidRPr="00437264">
        <w:rPr>
          <w:rFonts w:ascii="Calibri" w:hAnsi="Calibri" w:cs="Calibri"/>
        </w:rPr>
        <w:t>do</w:t>
      </w:r>
      <w:r w:rsidR="00385512" w:rsidRPr="00437264">
        <w:rPr>
          <w:rFonts w:ascii="Calibri" w:hAnsi="Calibri" w:cs="Calibri"/>
        </w:rPr>
        <w:t xml:space="preserve">nosi prioritetnim područjima strateškog cilja „2. Obrazovani i zaposleni ljudi“ kroz </w:t>
      </w:r>
      <w:r w:rsidR="00385512" w:rsidRPr="00437264">
        <w:rPr>
          <w:rFonts w:ascii="Calibri" w:hAnsi="Calibri" w:cs="Calibri"/>
          <w:b/>
          <w:color w:val="4472C4" w:themeColor="accent5"/>
        </w:rPr>
        <w:t>praćenje i poticanje formalnog i cjeloživotnog obrazovanja</w:t>
      </w:r>
      <w:r w:rsidR="00385512" w:rsidRPr="00437264">
        <w:rPr>
          <w:rFonts w:ascii="Calibri" w:hAnsi="Calibri" w:cs="Calibri"/>
        </w:rPr>
        <w:t xml:space="preserve"> u području kulture i medija i prioritetnim područjima strateškog cilja „4. Globalna prepoznatljivost i jačanje međunarodnog položaja i uloge Hrvatske“ kroz </w:t>
      </w:r>
      <w:r w:rsidR="00385512" w:rsidRPr="00437264">
        <w:rPr>
          <w:rFonts w:ascii="Calibri" w:hAnsi="Calibri" w:cs="Calibri"/>
          <w:b/>
          <w:color w:val="4472C4" w:themeColor="accent5"/>
        </w:rPr>
        <w:t>poticanje mobilnosti, transfera znanja i međunarodne suradnje.</w:t>
      </w:r>
    </w:p>
    <w:p w14:paraId="5CEE3708" w14:textId="77777777" w:rsidR="0058660D" w:rsidRPr="00437264" w:rsidRDefault="0058660D" w:rsidP="0058660D">
      <w:pPr>
        <w:rPr>
          <w:rFonts w:ascii="Calibri" w:hAnsi="Calibri" w:cs="Calibri"/>
        </w:rPr>
      </w:pPr>
    </w:p>
    <w:p w14:paraId="39C206D9" w14:textId="1C10F697" w:rsidR="0058660D" w:rsidRPr="00437264" w:rsidRDefault="00380480" w:rsidP="0058660D">
      <w:pPr>
        <w:rPr>
          <w:rFonts w:ascii="Calibri" w:hAnsi="Calibri" w:cs="Calibri"/>
          <w:b/>
          <w:color w:val="4472C4" w:themeColor="accent5"/>
        </w:rPr>
      </w:pPr>
      <w:r w:rsidRPr="00437264">
        <w:rPr>
          <w:rFonts w:ascii="Calibri" w:hAnsi="Calibri" w:cs="Calibri"/>
        </w:rPr>
        <w:t>P</w:t>
      </w:r>
      <w:r w:rsidR="0058660D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58660D" w:rsidRPr="00437264">
        <w:rPr>
          <w:rFonts w:ascii="Calibri" w:hAnsi="Calibri" w:cs="Calibri"/>
        </w:rPr>
        <w:t xml:space="preserve">nosi jačanju otpornosti na krize u prioritetnom području „7.4. Jačanje otpornosti na rizike od katastrofa i unaprjeđenje sustava Civilne zaštite“ strateškog cilja „7. Sigurnost za stabilan razvoj“ kroz </w:t>
      </w:r>
      <w:r w:rsidR="0058660D" w:rsidRPr="00437264">
        <w:rPr>
          <w:rFonts w:ascii="Calibri" w:hAnsi="Calibri" w:cs="Calibri"/>
          <w:b/>
          <w:color w:val="4472C4" w:themeColor="accent5"/>
        </w:rPr>
        <w:t>uspostavu međuresornih timova</w:t>
      </w:r>
      <w:r w:rsidR="00385512" w:rsidRPr="00437264">
        <w:rPr>
          <w:rFonts w:ascii="Calibri" w:hAnsi="Calibri" w:cs="Calibri"/>
          <w:b/>
          <w:color w:val="4472C4" w:themeColor="accent5"/>
        </w:rPr>
        <w:t xml:space="preserve"> </w:t>
      </w:r>
      <w:r w:rsidR="0058660D" w:rsidRPr="00437264">
        <w:rPr>
          <w:rFonts w:ascii="Calibri" w:hAnsi="Calibri" w:cs="Calibri"/>
          <w:b/>
          <w:color w:val="4472C4" w:themeColor="accent5"/>
        </w:rPr>
        <w:t>i podizanje svijesti o rizicima</w:t>
      </w:r>
      <w:r w:rsidR="0058660D" w:rsidRPr="00437264">
        <w:rPr>
          <w:rFonts w:ascii="Calibri" w:hAnsi="Calibri" w:cs="Calibri"/>
          <w:color w:val="4472C4" w:themeColor="accent5"/>
        </w:rPr>
        <w:t xml:space="preserve"> </w:t>
      </w:r>
      <w:r w:rsidR="0058660D" w:rsidRPr="00437264">
        <w:rPr>
          <w:rFonts w:ascii="Calibri" w:hAnsi="Calibri" w:cs="Calibri"/>
        </w:rPr>
        <w:t xml:space="preserve">u području kulture i medija te prioritetnom području „11.2. Digitalizacija javne uprave i pravosuđa“ strateškog cilja „11. Digitalna tranzicija društva i gospodarstva“ kroz </w:t>
      </w:r>
      <w:r w:rsidR="0058660D" w:rsidRPr="00437264">
        <w:rPr>
          <w:rFonts w:ascii="Calibri" w:hAnsi="Calibri" w:cs="Calibri"/>
          <w:b/>
          <w:color w:val="4472C4" w:themeColor="accent5"/>
        </w:rPr>
        <w:t>digitalizaciju poslovnih procesa i razvoj e-usluga.</w:t>
      </w:r>
    </w:p>
    <w:p w14:paraId="638D7D9C" w14:textId="77777777" w:rsidR="0058660D" w:rsidRPr="00437264" w:rsidRDefault="0058660D" w:rsidP="0058660D">
      <w:pPr>
        <w:rPr>
          <w:rFonts w:ascii="Calibri" w:hAnsi="Calibri" w:cs="Calibri"/>
          <w:b/>
          <w:color w:val="4472C4" w:themeColor="accent5"/>
        </w:rPr>
      </w:pPr>
    </w:p>
    <w:p w14:paraId="4618AE27" w14:textId="51D0BFAB" w:rsidR="0058660D" w:rsidRPr="00437264" w:rsidRDefault="0058660D" w:rsidP="0058660D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Posebni cilj pri</w:t>
      </w:r>
      <w:r w:rsidR="00380480" w:rsidRPr="00437264">
        <w:rPr>
          <w:rFonts w:ascii="Calibri" w:hAnsi="Calibri" w:cs="Calibri"/>
        </w:rPr>
        <w:t>do</w:t>
      </w:r>
      <w:r w:rsidRPr="00437264">
        <w:rPr>
          <w:rFonts w:ascii="Calibri" w:hAnsi="Calibri" w:cs="Calibri"/>
        </w:rPr>
        <w:t xml:space="preserve">nosi digitalnoj transformaciji kroz </w:t>
      </w:r>
      <w:r w:rsidRPr="00437264">
        <w:rPr>
          <w:rFonts w:ascii="Calibri" w:hAnsi="Calibri" w:cs="Calibri"/>
          <w:b/>
          <w:color w:val="4472C4" w:themeColor="accent5"/>
        </w:rPr>
        <w:t>digitalizaciju poslovnih procesa i razvoj e-usluga.</w:t>
      </w:r>
    </w:p>
    <w:p w14:paraId="3BDDD7E6" w14:textId="77777777" w:rsidR="0058660D" w:rsidRPr="00437264" w:rsidRDefault="0058660D" w:rsidP="0058660D">
      <w:pPr>
        <w:rPr>
          <w:rFonts w:ascii="Calibri" w:hAnsi="Calibri" w:cs="Calibri"/>
        </w:rPr>
      </w:pPr>
    </w:p>
    <w:p w14:paraId="2E99AA46" w14:textId="5055E188" w:rsidR="00AD7907" w:rsidRPr="00437264" w:rsidRDefault="00380480" w:rsidP="00AD7907">
      <w:pPr>
        <w:rPr>
          <w:rFonts w:ascii="Calibri" w:hAnsi="Calibri" w:cs="Calibri"/>
        </w:rPr>
      </w:pPr>
      <w:r w:rsidRPr="00437264">
        <w:rPr>
          <w:rFonts w:ascii="Calibri" w:hAnsi="Calibri" w:cs="Calibri"/>
        </w:rPr>
        <w:t>P</w:t>
      </w:r>
      <w:r w:rsidR="00AD7907" w:rsidRPr="00437264">
        <w:rPr>
          <w:rFonts w:ascii="Calibri" w:hAnsi="Calibri" w:cs="Calibri"/>
        </w:rPr>
        <w:t>ri</w:t>
      </w:r>
      <w:r>
        <w:rPr>
          <w:rFonts w:ascii="Calibri" w:hAnsi="Calibri" w:cs="Calibri"/>
        </w:rPr>
        <w:t>do</w:t>
      </w:r>
      <w:r w:rsidR="00AD7907" w:rsidRPr="00437264">
        <w:rPr>
          <w:rFonts w:ascii="Calibri" w:hAnsi="Calibri" w:cs="Calibri"/>
        </w:rPr>
        <w:t>nosi ciljevima održivog razvoja UN Agende 2030: cilju „4. Osigurati uključivo, kvalitetno i pravično obrazovanje i promicati mogućnosti cjeloživotnog obrazovanja za sve“ kroz</w:t>
      </w:r>
      <w:r w:rsidR="00AD7907" w:rsidRPr="00437264">
        <w:rPr>
          <w:rFonts w:ascii="Calibri" w:hAnsi="Calibri" w:cs="Calibri"/>
          <w:b/>
          <w:color w:val="4472C4" w:themeColor="accent5"/>
        </w:rPr>
        <w:t xml:space="preserve"> poticanje formalnog i cjeloživotnog obrazovanja</w:t>
      </w:r>
      <w:r w:rsidR="00AD7907" w:rsidRPr="00437264">
        <w:rPr>
          <w:rFonts w:ascii="Calibri" w:hAnsi="Calibri" w:cs="Calibri"/>
        </w:rPr>
        <w:t xml:space="preserve"> u području kulture i medija, cilju „9. Izgraditi otpornu infrastrukturu, promicati </w:t>
      </w:r>
      <w:proofErr w:type="spellStart"/>
      <w:r w:rsidR="00AD7907" w:rsidRPr="00437264">
        <w:rPr>
          <w:rFonts w:ascii="Calibri" w:hAnsi="Calibri" w:cs="Calibri"/>
        </w:rPr>
        <w:t>uključivu</w:t>
      </w:r>
      <w:proofErr w:type="spellEnd"/>
      <w:r w:rsidR="00AD7907" w:rsidRPr="00437264">
        <w:rPr>
          <w:rFonts w:ascii="Calibri" w:hAnsi="Calibri" w:cs="Calibri"/>
        </w:rPr>
        <w:t xml:space="preserve"> i održivu industrijalizaciju i poticati inovativnost“ kroz </w:t>
      </w:r>
      <w:r w:rsidR="00AD7907" w:rsidRPr="00437264">
        <w:rPr>
          <w:rFonts w:ascii="Calibri" w:hAnsi="Calibri" w:cs="Calibri"/>
          <w:b/>
          <w:color w:val="4472C4" w:themeColor="accent5"/>
        </w:rPr>
        <w:t>razvoj ljudskih potencijala i sustava podrške</w:t>
      </w:r>
      <w:r w:rsidR="00AD7907" w:rsidRPr="00437264">
        <w:rPr>
          <w:rFonts w:ascii="Calibri" w:hAnsi="Calibri" w:cs="Calibri"/>
          <w:color w:val="4472C4" w:themeColor="accent5"/>
        </w:rPr>
        <w:t xml:space="preserve"> </w:t>
      </w:r>
      <w:r w:rsidR="00AD7907" w:rsidRPr="00437264">
        <w:rPr>
          <w:rFonts w:ascii="Calibri" w:hAnsi="Calibri" w:cs="Calibri"/>
        </w:rPr>
        <w:t>te</w:t>
      </w:r>
      <w:r w:rsidR="00AD7907" w:rsidRPr="00437264">
        <w:rPr>
          <w:rFonts w:ascii="Calibri" w:hAnsi="Calibri" w:cs="Calibri"/>
          <w:b/>
          <w:color w:val="4472C4" w:themeColor="accent5"/>
        </w:rPr>
        <w:t xml:space="preserve"> unaprjeđivanje strateškog, normativnog i financijskog okvira</w:t>
      </w:r>
      <w:r w:rsidR="00AD7907" w:rsidRPr="00437264">
        <w:rPr>
          <w:rFonts w:ascii="Calibri" w:hAnsi="Calibri" w:cs="Calibri"/>
        </w:rPr>
        <w:t xml:space="preserve"> te cilju „13. Poduzeti hitne aktivnosti u borbi protiv klimatskih promjena i njezinih posljedica“ kroz </w:t>
      </w:r>
      <w:r w:rsidR="00AD7907" w:rsidRPr="00437264">
        <w:rPr>
          <w:rFonts w:ascii="Calibri" w:hAnsi="Calibri" w:cs="Calibri"/>
          <w:b/>
          <w:color w:val="4472C4" w:themeColor="accent5"/>
        </w:rPr>
        <w:t>jačanje otpornosti na rizike</w:t>
      </w:r>
      <w:r w:rsidR="00AD7907" w:rsidRPr="00437264">
        <w:rPr>
          <w:rFonts w:ascii="Calibri" w:hAnsi="Calibri" w:cs="Calibri"/>
          <w:color w:val="4472C4" w:themeColor="accent5"/>
        </w:rPr>
        <w:t xml:space="preserve"> </w:t>
      </w:r>
      <w:r w:rsidR="00AD7907" w:rsidRPr="00437264">
        <w:rPr>
          <w:rFonts w:ascii="Calibri" w:hAnsi="Calibri" w:cs="Calibri"/>
        </w:rPr>
        <w:t>u području kulture i medija.</w:t>
      </w:r>
    </w:p>
    <w:p w14:paraId="25A705F9" w14:textId="77777777" w:rsidR="0058660D" w:rsidRPr="00437264" w:rsidRDefault="0058660D" w:rsidP="0058660D">
      <w:pPr>
        <w:rPr>
          <w:rFonts w:ascii="Calibri" w:hAnsi="Calibri" w:cs="Calibri"/>
          <w:szCs w:val="24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1474"/>
        <w:gridCol w:w="1474"/>
        <w:gridCol w:w="1474"/>
        <w:gridCol w:w="1474"/>
      </w:tblGrid>
      <w:tr w:rsidR="003B2D62" w:rsidRPr="00437264" w14:paraId="1B87FA67" w14:textId="77777777" w:rsidTr="00A503CE">
        <w:trPr>
          <w:trHeight w:val="20"/>
          <w:jc w:val="center"/>
        </w:trPr>
        <w:tc>
          <w:tcPr>
            <w:tcW w:w="4592" w:type="dxa"/>
            <w:tcBorders>
              <w:bottom w:val="single" w:sz="12" w:space="0" w:color="4472C4" w:themeColor="accent5"/>
            </w:tcBorders>
            <w:hideMark/>
          </w:tcPr>
          <w:p w14:paraId="2CF8EAC5" w14:textId="6ACEE923" w:rsidR="003B2D62" w:rsidRPr="00437264" w:rsidRDefault="0081066A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ISHODA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64536573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6E67DD78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2025.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21A825A1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2026.</w:t>
            </w:r>
          </w:p>
        </w:tc>
        <w:tc>
          <w:tcPr>
            <w:tcW w:w="1474" w:type="dxa"/>
            <w:tcBorders>
              <w:bottom w:val="single" w:sz="12" w:space="0" w:color="4472C4" w:themeColor="accent5"/>
            </w:tcBorders>
          </w:tcPr>
          <w:p w14:paraId="4AB84DA8" w14:textId="77777777" w:rsidR="003B2D62" w:rsidRPr="00437264" w:rsidRDefault="003B2D62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CILJNA VRIJEDNOST 2027.</w:t>
            </w:r>
          </w:p>
        </w:tc>
      </w:tr>
      <w:tr w:rsidR="00136396" w:rsidRPr="00437264" w14:paraId="65F069BF" w14:textId="77777777" w:rsidTr="00A503CE">
        <w:trPr>
          <w:trHeight w:val="20"/>
          <w:jc w:val="center"/>
        </w:trPr>
        <w:tc>
          <w:tcPr>
            <w:tcW w:w="4592" w:type="dxa"/>
            <w:tcBorders>
              <w:top w:val="single" w:sz="12" w:space="0" w:color="4472C4" w:themeColor="accent5"/>
              <w:bottom w:val="nil"/>
            </w:tcBorders>
          </w:tcPr>
          <w:p w14:paraId="4A9E0920" w14:textId="136E53FA" w:rsidR="00136396" w:rsidRPr="00437264" w:rsidRDefault="00136396" w:rsidP="00136396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Rashodi za usluge kulture u ukupnim rashodima opće države (</w:t>
            </w: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OI.02.8.75</w:t>
            </w: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)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2BD0E3F2" w14:textId="6E3A6C86" w:rsidR="00136396" w:rsidRPr="00437264" w:rsidRDefault="00136396" w:rsidP="00136396">
            <w:pPr>
              <w:jc w:val="left"/>
              <w:rPr>
                <w:rFonts w:ascii="Calibri" w:hAnsi="Calibri" w:cs="Calibri"/>
                <w:szCs w:val="24"/>
              </w:rPr>
            </w:pPr>
            <w:r w:rsidRPr="00A83AAC">
              <w:t>1,5 % (</w:t>
            </w:r>
            <w:r w:rsidRPr="00136396">
              <w:rPr>
                <w:b/>
                <w:bCs/>
                <w:color w:val="4472C4" w:themeColor="accent5"/>
              </w:rPr>
              <w:t>2022.</w:t>
            </w:r>
            <w:r w:rsidRPr="00A83AAC">
              <w:t>)</w:t>
            </w:r>
            <w:r w:rsidRPr="00136396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07C59428" w14:textId="33A75C53" w:rsidR="00136396" w:rsidRPr="00437264" w:rsidRDefault="00136396" w:rsidP="00136396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83AAC">
              <w:t>1,5 %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41D182D2" w14:textId="368DAD27" w:rsidR="00136396" w:rsidRPr="00437264" w:rsidRDefault="00136396" w:rsidP="00136396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83AAC">
              <w:t>1,5 %</w:t>
            </w:r>
          </w:p>
        </w:tc>
        <w:tc>
          <w:tcPr>
            <w:tcW w:w="1474" w:type="dxa"/>
            <w:tcBorders>
              <w:top w:val="single" w:sz="12" w:space="0" w:color="4472C4" w:themeColor="accent5"/>
              <w:bottom w:val="nil"/>
            </w:tcBorders>
          </w:tcPr>
          <w:p w14:paraId="1D948649" w14:textId="74387234" w:rsidR="00136396" w:rsidRPr="00437264" w:rsidRDefault="00136396" w:rsidP="00136396">
            <w:pPr>
              <w:jc w:val="left"/>
              <w:rPr>
                <w:rFonts w:ascii="Calibri" w:hAnsi="Calibri" w:cs="Calibri"/>
                <w:szCs w:val="24"/>
              </w:rPr>
            </w:pPr>
            <w:r w:rsidRPr="00A83AAC">
              <w:t>1,5 %</w:t>
            </w:r>
          </w:p>
        </w:tc>
      </w:tr>
    </w:tbl>
    <w:p w14:paraId="7C9F6AF2" w14:textId="77777777" w:rsidR="00136396" w:rsidRPr="00F70185" w:rsidRDefault="00136396" w:rsidP="00136396">
      <w:pPr>
        <w:rPr>
          <w:rFonts w:ascii="Calibri" w:hAnsi="Calibri" w:cs="Calibri"/>
          <w:sz w:val="20"/>
          <w:szCs w:val="20"/>
        </w:rPr>
      </w:pPr>
    </w:p>
    <w:p w14:paraId="0AD6C572" w14:textId="110BA5AC" w:rsidR="00136396" w:rsidRDefault="00136396" w:rsidP="00136396">
      <w:pPr>
        <w:rPr>
          <w:rFonts w:ascii="Calibri" w:hAnsi="Calibri" w:cs="Calibri"/>
          <w:sz w:val="20"/>
          <w:szCs w:val="20"/>
        </w:rPr>
      </w:pPr>
      <w:r w:rsidRPr="00F70185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136396">
        <w:rPr>
          <w:rFonts w:ascii="Calibri" w:hAnsi="Calibri" w:cs="Calibri"/>
          <w:sz w:val="20"/>
          <w:szCs w:val="20"/>
        </w:rPr>
        <w:t xml:space="preserve">Zadnji dostupni </w:t>
      </w:r>
      <w:proofErr w:type="spellStart"/>
      <w:r w:rsidRPr="00136396">
        <w:rPr>
          <w:rFonts w:ascii="Calibri" w:hAnsi="Calibri" w:cs="Calibri"/>
          <w:sz w:val="20"/>
          <w:szCs w:val="20"/>
        </w:rPr>
        <w:t>Eurostatovi</w:t>
      </w:r>
      <w:proofErr w:type="spellEnd"/>
      <w:r w:rsidRPr="00136396">
        <w:rPr>
          <w:rFonts w:ascii="Calibri" w:hAnsi="Calibri" w:cs="Calibri"/>
          <w:sz w:val="20"/>
          <w:szCs w:val="20"/>
        </w:rPr>
        <w:t xml:space="preserve"> podaci. Razmotrit će se prikazivanje pokazatelja </w:t>
      </w:r>
      <w:r w:rsidR="000C6503">
        <w:rPr>
          <w:rFonts w:ascii="Calibri" w:hAnsi="Calibri" w:cs="Calibri"/>
          <w:sz w:val="20"/>
          <w:szCs w:val="20"/>
        </w:rPr>
        <w:t>na nacionalnoj razini</w:t>
      </w:r>
      <w:r w:rsidRPr="00136396">
        <w:rPr>
          <w:rFonts w:ascii="Calibri" w:hAnsi="Calibri" w:cs="Calibri"/>
          <w:sz w:val="20"/>
          <w:szCs w:val="20"/>
        </w:rPr>
        <w:t>.</w:t>
      </w:r>
    </w:p>
    <w:p w14:paraId="6C615FE2" w14:textId="77777777" w:rsidR="00136396" w:rsidRPr="00F70185" w:rsidRDefault="00136396" w:rsidP="00136396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67FA50CB" w14:textId="77777777" w:rsidTr="006C50F7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06C4CD71" w14:textId="0DCEE6D2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470A0F50" w14:textId="01463DA5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030B0" w:rsidRPr="00437264" w14:paraId="549EF7C4" w14:textId="77777777" w:rsidTr="006C50F7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08FA68B2" w14:textId="57E9B5E2" w:rsidR="008030B0" w:rsidRPr="00437264" w:rsidRDefault="004B62F5" w:rsidP="006C50F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98.354.476,00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098F2C31" w14:textId="416F3CA0" w:rsidR="008030B0" w:rsidRPr="00437264" w:rsidRDefault="00A42459" w:rsidP="006C50F7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P3901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UREĐENJE DJELATNOSTI KULTURE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P3906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AUDIOVIZUALNE DJELATNOSTI I MEDIJA </w:t>
            </w:r>
            <w:r w:rsidRPr="00437264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P3907</w:t>
            </w:r>
            <w:r w:rsidRPr="00437264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37264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OSTALE DJELATNOSTI KULTURE</w:t>
            </w:r>
          </w:p>
        </w:tc>
      </w:tr>
    </w:tbl>
    <w:p w14:paraId="7193FB3C" w14:textId="77777777" w:rsidR="008030B0" w:rsidRDefault="008030B0" w:rsidP="008030B0">
      <w:pPr>
        <w:rPr>
          <w:rFonts w:ascii="Calibri" w:hAnsi="Calibri" w:cs="Calibri"/>
        </w:rPr>
      </w:pP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551"/>
      </w:tblGrid>
      <w:tr w:rsidR="003A0E5E" w:rsidRPr="00437264" w14:paraId="58D476E3" w14:textId="77777777" w:rsidTr="00FB114D">
        <w:trPr>
          <w:trHeight w:val="20"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3599DB99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MJERA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6A8A5B10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</w:tr>
      <w:tr w:rsidR="00431AE3" w:rsidRPr="00437264" w14:paraId="52BC9717" w14:textId="77777777" w:rsidTr="00FB114D">
        <w:trPr>
          <w:trHeight w:val="20"/>
        </w:trPr>
        <w:tc>
          <w:tcPr>
            <w:tcW w:w="7937" w:type="dxa"/>
          </w:tcPr>
          <w:p w14:paraId="4490CA2E" w14:textId="77777777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5.1. Razvoj ljudskih potencijala, sustava podrške i otpornosti na rizike</w:t>
            </w:r>
          </w:p>
        </w:tc>
        <w:tc>
          <w:tcPr>
            <w:tcW w:w="2551" w:type="dxa"/>
          </w:tcPr>
          <w:p w14:paraId="01A930AA" w14:textId="23DF2BEF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5676A8">
              <w:t>90.258.302,00 EUR</w:t>
            </w:r>
          </w:p>
        </w:tc>
      </w:tr>
      <w:tr w:rsidR="00431AE3" w:rsidRPr="00437264" w14:paraId="2A6D495C" w14:textId="77777777" w:rsidTr="00FB114D">
        <w:trPr>
          <w:trHeight w:val="20"/>
        </w:trPr>
        <w:tc>
          <w:tcPr>
            <w:tcW w:w="7937" w:type="dxa"/>
          </w:tcPr>
          <w:p w14:paraId="27FD2314" w14:textId="77777777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5.2. Unaprjeđivanje strateškog, normativnog i financijskog okvira</w:t>
            </w:r>
          </w:p>
        </w:tc>
        <w:tc>
          <w:tcPr>
            <w:tcW w:w="2551" w:type="dxa"/>
          </w:tcPr>
          <w:p w14:paraId="35376D6A" w14:textId="31E62B88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5676A8">
              <w:t>540.000,00 EUR</w:t>
            </w:r>
          </w:p>
        </w:tc>
      </w:tr>
      <w:tr w:rsidR="00431AE3" w:rsidRPr="00437264" w14:paraId="09A64DE6" w14:textId="77777777" w:rsidTr="00FB114D">
        <w:trPr>
          <w:trHeight w:val="20"/>
        </w:trPr>
        <w:tc>
          <w:tcPr>
            <w:tcW w:w="7937" w:type="dxa"/>
            <w:tcBorders>
              <w:bottom w:val="single" w:sz="12" w:space="0" w:color="4472C4" w:themeColor="accent5"/>
            </w:tcBorders>
          </w:tcPr>
          <w:p w14:paraId="3DA41DB2" w14:textId="77777777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437264">
              <w:rPr>
                <w:rFonts w:ascii="Calibri" w:hAnsi="Calibri" w:cs="Calibri"/>
                <w:bCs/>
                <w:szCs w:val="24"/>
              </w:rPr>
              <w:t>5.3. Poticanje mobilnosti, transfera znanja i međunarodne suradnje</w:t>
            </w:r>
          </w:p>
        </w:tc>
        <w:tc>
          <w:tcPr>
            <w:tcW w:w="2551" w:type="dxa"/>
            <w:tcBorders>
              <w:bottom w:val="single" w:sz="12" w:space="0" w:color="4472C4" w:themeColor="accent5"/>
            </w:tcBorders>
          </w:tcPr>
          <w:p w14:paraId="5C14163F" w14:textId="15D74F42" w:rsidR="00431AE3" w:rsidRPr="00437264" w:rsidRDefault="00431AE3" w:rsidP="00431AE3">
            <w:pPr>
              <w:jc w:val="left"/>
              <w:rPr>
                <w:rFonts w:ascii="Calibri" w:hAnsi="Calibri" w:cs="Calibri"/>
                <w:bCs/>
                <w:szCs w:val="24"/>
              </w:rPr>
            </w:pPr>
            <w:r w:rsidRPr="005676A8">
              <w:t>7.556.174,00 EUR</w:t>
            </w:r>
          </w:p>
        </w:tc>
      </w:tr>
      <w:tr w:rsidR="003A0E5E" w:rsidRPr="00437264" w14:paraId="7C1D9538" w14:textId="77777777" w:rsidTr="00FB114D">
        <w:trPr>
          <w:trHeight w:val="20"/>
        </w:trPr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4C073051" w14:textId="77777777" w:rsidR="003A0E5E" w:rsidRPr="00437264" w:rsidRDefault="003A0E5E" w:rsidP="00A67C73">
            <w:pPr>
              <w:jc w:val="left"/>
              <w:rPr>
                <w:rFonts w:ascii="Calibri" w:hAnsi="Calibri" w:cs="Calibri"/>
                <w:color w:val="4472C4" w:themeColor="accent5"/>
                <w:szCs w:val="24"/>
              </w:rPr>
            </w:pPr>
            <w:r w:rsidRPr="00437264">
              <w:rPr>
                <w:rFonts w:ascii="Calibri" w:hAnsi="Calibri" w:cs="Calibri"/>
                <w:b/>
                <w:color w:val="4472C4" w:themeColor="accent5"/>
                <w:szCs w:val="24"/>
              </w:rPr>
              <w:lastRenderedPageBreak/>
              <w:t>UKUPNO</w:t>
            </w:r>
          </w:p>
        </w:tc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4AD5835E" w14:textId="5A6E8CB0" w:rsidR="003A0E5E" w:rsidRPr="00437264" w:rsidRDefault="00431AE3" w:rsidP="00A67C73">
            <w:pPr>
              <w:jc w:val="left"/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</w:pPr>
            <w:r w:rsidRPr="00431AE3">
              <w:rPr>
                <w:rFonts w:ascii="Calibri" w:hAnsi="Calibri" w:cs="Calibri"/>
                <w:b/>
                <w:bCs/>
                <w:color w:val="4472C4" w:themeColor="accent5"/>
                <w:szCs w:val="24"/>
              </w:rPr>
              <w:t>98.354.476,00 EUR</w:t>
            </w:r>
          </w:p>
        </w:tc>
      </w:tr>
    </w:tbl>
    <w:p w14:paraId="131CAFD3" w14:textId="77777777" w:rsidR="003A0E5E" w:rsidRDefault="003A0E5E" w:rsidP="008030B0">
      <w:pPr>
        <w:rPr>
          <w:rFonts w:ascii="Calibri" w:hAnsi="Calibri" w:cs="Calibri"/>
        </w:rPr>
      </w:pPr>
    </w:p>
    <w:p w14:paraId="5E66F52F" w14:textId="2063434D" w:rsidR="00431AE3" w:rsidRDefault="00431AE3" w:rsidP="008030B0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B19B665" wp14:editId="0176553C">
            <wp:extent cx="6645910" cy="2693670"/>
            <wp:effectExtent l="0" t="0" r="2540" b="0"/>
            <wp:docPr id="19958189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4308CC-685F-4663-D47E-FEA653B8F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268DEB1" w14:textId="77777777" w:rsidR="00431AE3" w:rsidRPr="00437264" w:rsidRDefault="00431AE3" w:rsidP="008030B0">
      <w:pPr>
        <w:rPr>
          <w:rFonts w:ascii="Calibri" w:hAnsi="Calibri" w:cs="Calibri"/>
        </w:rPr>
      </w:pPr>
    </w:p>
    <w:p w14:paraId="7AFF2154" w14:textId="4735559D" w:rsidR="00E13F06" w:rsidRPr="00437264" w:rsidRDefault="00A3425E" w:rsidP="00E13F06">
      <w:pPr>
        <w:pStyle w:val="Heading2"/>
      </w:pPr>
      <w:bookmarkStart w:id="20" w:name="_Toc212125525"/>
      <w:r w:rsidRPr="00437264">
        <w:t xml:space="preserve">Mjera </w:t>
      </w:r>
      <w:r w:rsidR="004423D1" w:rsidRPr="00437264">
        <w:t>„</w:t>
      </w:r>
      <w:r w:rsidR="00B10ED9" w:rsidRPr="00437264">
        <w:t>5</w:t>
      </w:r>
      <w:r w:rsidR="00E13F06" w:rsidRPr="00437264">
        <w:t xml:space="preserve">.1. </w:t>
      </w:r>
      <w:r w:rsidR="00187B59" w:rsidRPr="00437264">
        <w:t>Razvoj</w:t>
      </w:r>
      <w:r w:rsidR="000359F9" w:rsidRPr="00437264">
        <w:t xml:space="preserve"> ljudskih potencijala, sustava podrške i otpornosti na rizike</w:t>
      </w:r>
      <w:r w:rsidR="004423D1" w:rsidRPr="00437264">
        <w:t>“</w:t>
      </w:r>
      <w:bookmarkEnd w:id="20"/>
    </w:p>
    <w:p w14:paraId="0888D7A1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11E24D7A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04C4EDC5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1D86DB2F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4E882EA3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praćenje </w:t>
            </w:r>
            <w:bookmarkStart w:id="21" w:name="_Hlk132383970"/>
            <w:r w:rsidRPr="00437264">
              <w:rPr>
                <w:rFonts w:ascii="Calibri" w:hAnsi="Calibri" w:cs="Calibri"/>
              </w:rPr>
              <w:t>kompetencijskih okvira znanja i vještina i kvota u formalnom obrazovanju za zanimanja u području kulture i medija</w:t>
            </w:r>
            <w:bookmarkEnd w:id="21"/>
            <w:r w:rsidRPr="00437264">
              <w:rPr>
                <w:rFonts w:ascii="Calibri" w:hAnsi="Calibri" w:cs="Calibri"/>
              </w:rPr>
              <w:t xml:space="preserve"> i poticanje obrazovanja za deficitarna zanimanja u području kulture i medija, uključujući programe strukovnog obrazovanja za tehnička zanimanja</w:t>
            </w:r>
          </w:p>
          <w:p w14:paraId="5971FFAD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izrade sadržaja i certifikacije programa cjeloživotnog obrazovanja u području kulture i medija, uključujući programe koje provode organizacije civilnoga društva</w:t>
            </w:r>
          </w:p>
          <w:p w14:paraId="056A6F3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bookmarkStart w:id="22" w:name="_Hlk132385556"/>
            <w:r w:rsidRPr="00437264">
              <w:rPr>
                <w:rFonts w:ascii="Calibri" w:hAnsi="Calibri" w:cs="Calibri"/>
              </w:rPr>
              <w:t>poticanje ulaganja u cjeloživotno obrazovanje administrativnih i stručnih djelatnika Ministarstva kulture i medija i ustanova u nadležnosti te djelatnika jedinica lokalne i područne (regionalne) samouprave i ustanova u nadležnosti</w:t>
            </w:r>
          </w:p>
          <w:p w14:paraId="5F3A0D0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bookmarkStart w:id="23" w:name="_Hlk132385576"/>
            <w:bookmarkEnd w:id="22"/>
            <w:r w:rsidRPr="00437264">
              <w:rPr>
                <w:rFonts w:ascii="Calibri" w:hAnsi="Calibri" w:cs="Calibri"/>
              </w:rPr>
              <w:t>podrška informatizaciji, digitalizaciji poslovnih procesa i razvoju e-usluga</w:t>
            </w:r>
          </w:p>
          <w:p w14:paraId="511313F8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bookmarkStart w:id="24" w:name="_Hlk132385604"/>
            <w:bookmarkEnd w:id="23"/>
            <w:r w:rsidRPr="00437264">
              <w:rPr>
                <w:rFonts w:ascii="Calibri" w:hAnsi="Calibri" w:cs="Calibri"/>
              </w:rPr>
              <w:t>uspostava i unaprjeđivanje specijaliziranih informacijskih sustava za pojedina kulturna područja</w:t>
            </w:r>
          </w:p>
          <w:bookmarkEnd w:id="24"/>
          <w:p w14:paraId="63F1FB0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povezivanje s informacijskim sustavima ostalih tijela državne uprave te sustavima jedinica lokalne i područne (regionalne) samouprave</w:t>
            </w:r>
          </w:p>
          <w:p w14:paraId="5538A8B1" w14:textId="77777777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administracija i upravljanje Ministarstva kulture i medija, Hrvatskog audiovizualnog centra i Agencije za elektroničke medije</w:t>
            </w:r>
          </w:p>
          <w:p w14:paraId="5AAEA8D6" w14:textId="09B9F327" w:rsidR="00432E9A" w:rsidRPr="00432E9A" w:rsidRDefault="00432E9A" w:rsidP="00432E9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2E9A">
              <w:rPr>
                <w:rFonts w:ascii="Calibri" w:hAnsi="Calibri" w:cs="Calibri"/>
              </w:rPr>
              <w:t>jačanje kapaciteta za upravljanje rizicima</w:t>
            </w:r>
            <w:r>
              <w:rPr>
                <w:rFonts w:ascii="Calibri" w:hAnsi="Calibri" w:cs="Calibri"/>
              </w:rPr>
              <w:t xml:space="preserve"> i spremnosti za odgovore</w:t>
            </w:r>
            <w:r w:rsidRPr="00432E9A">
              <w:rPr>
                <w:rFonts w:ascii="Calibri" w:hAnsi="Calibri" w:cs="Calibri"/>
              </w:rPr>
              <w:t xml:space="preserve"> na katastrof</w:t>
            </w:r>
            <w:r>
              <w:rPr>
                <w:rFonts w:ascii="Calibri" w:hAnsi="Calibri" w:cs="Calibri"/>
              </w:rPr>
              <w:t>e</w:t>
            </w:r>
            <w:r w:rsidRPr="00432E9A">
              <w:rPr>
                <w:rFonts w:ascii="Calibri" w:hAnsi="Calibri" w:cs="Calibri"/>
              </w:rPr>
              <w:t xml:space="preserve"> u suradnji s Ravnateljstvom civilne zaštite</w:t>
            </w:r>
            <w:r>
              <w:rPr>
                <w:rFonts w:ascii="Calibri" w:hAnsi="Calibri" w:cs="Calibri"/>
              </w:rPr>
              <w:t xml:space="preserve">, uključujući </w:t>
            </w:r>
            <w:r w:rsidR="00BB0F96" w:rsidRPr="00432E9A">
              <w:rPr>
                <w:rFonts w:ascii="Calibri" w:hAnsi="Calibri" w:cs="Calibri"/>
              </w:rPr>
              <w:t>korištenje sredstava Mehanizma EU-a za civilnu zaštitu za uspostavu međuresornih timova, educiranje dionika i izradu priručnika za rizike u području kulture i medija</w:t>
            </w:r>
          </w:p>
          <w:p w14:paraId="6585E5DC" w14:textId="77777777" w:rsidR="00BB0F96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uvođenje procjene rizika te razvoj sustava za procjenu rizika u informacijske sustave za praćenje kulturne baštine</w:t>
            </w:r>
          </w:p>
          <w:p w14:paraId="0CF48379" w14:textId="3DB1E35A" w:rsidR="00432E9A" w:rsidRPr="00437264" w:rsidRDefault="00432E9A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jačanje</w:t>
            </w:r>
            <w:r w:rsidRPr="00437264">
              <w:rPr>
                <w:rFonts w:ascii="Calibri" w:hAnsi="Calibri" w:cs="Calibri"/>
              </w:rPr>
              <w:t xml:space="preserve"> svijesti o rizicima u području kulture i medija, uključujući utjecaj klimatskih promjena i nezakonitu trgovinu kulturnim dobrima</w:t>
            </w:r>
          </w:p>
          <w:p w14:paraId="31C2E98F" w14:textId="702E750F" w:rsidR="00930F3F" w:rsidRPr="00432E9A" w:rsidRDefault="00BB0F96" w:rsidP="00432E9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 xml:space="preserve">poticanje protupotresne, </w:t>
            </w:r>
            <w:proofErr w:type="spellStart"/>
            <w:r w:rsidRPr="00437264">
              <w:rPr>
                <w:rFonts w:ascii="Calibri" w:hAnsi="Calibri" w:cs="Calibri"/>
              </w:rPr>
              <w:t>protupoplavne</w:t>
            </w:r>
            <w:proofErr w:type="spellEnd"/>
            <w:r w:rsidRPr="00437264">
              <w:rPr>
                <w:rFonts w:ascii="Calibri" w:hAnsi="Calibri" w:cs="Calibri"/>
              </w:rPr>
              <w:t xml:space="preserve"> i protupožarne gradnje i obnove kulturne infrastrukture</w:t>
            </w:r>
          </w:p>
        </w:tc>
      </w:tr>
    </w:tbl>
    <w:p w14:paraId="12C62379" w14:textId="77777777" w:rsidR="00AE3B77" w:rsidRPr="00437264" w:rsidRDefault="00AE3B77" w:rsidP="00AE3B77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FC3953" w:rsidRPr="00931AA7" w14:paraId="15E5A3F8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44328E29" w14:textId="3BEE172D" w:rsidR="00FC3953" w:rsidRPr="00931AA7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931AA7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6284A61D" w14:textId="77777777" w:rsidR="00FC3953" w:rsidRPr="00931AA7" w:rsidRDefault="00FC3953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931AA7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931AA7" w:rsidRPr="00931AA7" w14:paraId="7DAC8DC9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25D0171E" w14:textId="6DD42C1C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rFonts w:ascii="Calibri" w:eastAsia="Times New Roman" w:hAnsi="Calibri" w:cs="Calibri"/>
                <w:szCs w:val="24"/>
                <w:lang w:eastAsia="hr-HR"/>
              </w:rPr>
              <w:t>Udio djelatnika Ministarstva kulture i medija i organizacija u nadležnosti koji su pohađali programe stručnog usavršavanja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3B13B250" w14:textId="0F66B1FD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szCs w:val="24"/>
              </w:rPr>
              <w:t>n/p</w:t>
            </w:r>
            <w:r w:rsidRPr="00931AA7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  <w:tr w:rsidR="00931AA7" w:rsidRPr="00931AA7" w14:paraId="58F0DABA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5FC85958" w14:textId="2D835C8B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rFonts w:ascii="Calibri" w:eastAsia="Times New Roman" w:hAnsi="Calibri" w:cs="Calibri"/>
                <w:szCs w:val="24"/>
                <w:lang w:eastAsia="hr-HR"/>
              </w:rPr>
              <w:lastRenderedPageBreak/>
              <w:t>Udio jedinica lokalne i područne (regionalne) samouprave čiji su djelatnici koji se bave područjem kulture i medija pohađali programe stručnog usavršavanja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24187297" w14:textId="6299F10D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szCs w:val="24"/>
              </w:rPr>
              <w:t>5,29 % (</w:t>
            </w:r>
            <w:r w:rsidRPr="00931AA7">
              <w:rPr>
                <w:b/>
                <w:bCs/>
                <w:color w:val="4472C4" w:themeColor="accent5"/>
                <w:szCs w:val="24"/>
              </w:rPr>
              <w:t>2023.</w:t>
            </w:r>
            <w:r w:rsidRPr="00931AA7">
              <w:rPr>
                <w:szCs w:val="24"/>
              </w:rPr>
              <w:t>)</w:t>
            </w:r>
            <w:r w:rsidRPr="00931AA7">
              <w:rPr>
                <w:rFonts w:ascii="Calibri" w:hAnsi="Calibri" w:cs="Calibri"/>
                <w:szCs w:val="24"/>
                <w:vertAlign w:val="superscript"/>
              </w:rPr>
              <w:t>2</w:t>
            </w:r>
          </w:p>
        </w:tc>
      </w:tr>
      <w:tr w:rsidR="00931AA7" w:rsidRPr="00931AA7" w14:paraId="659D181B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2B04038A" w14:textId="796DC8BB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rFonts w:ascii="Calibri" w:eastAsia="Times New Roman" w:hAnsi="Calibri" w:cs="Calibri"/>
                <w:szCs w:val="24"/>
                <w:lang w:eastAsia="hr-HR"/>
              </w:rPr>
              <w:t>Broj educiranih dionika o rizicima u kulturnom i medijskom sektoru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5408832C" w14:textId="1B7D5B9A" w:rsidR="00931AA7" w:rsidRPr="00931AA7" w:rsidRDefault="00931AA7" w:rsidP="00931AA7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931AA7">
              <w:rPr>
                <w:szCs w:val="24"/>
              </w:rPr>
              <w:t>49 (</w:t>
            </w:r>
            <w:r w:rsidRPr="00931AA7">
              <w:rPr>
                <w:b/>
                <w:bCs/>
                <w:color w:val="4472C4" w:themeColor="accent5"/>
                <w:szCs w:val="24"/>
              </w:rPr>
              <w:t>2024.</w:t>
            </w:r>
            <w:r w:rsidRPr="00931AA7">
              <w:rPr>
                <w:szCs w:val="24"/>
              </w:rPr>
              <w:t>)</w:t>
            </w:r>
          </w:p>
        </w:tc>
      </w:tr>
    </w:tbl>
    <w:p w14:paraId="08522A1A" w14:textId="77777777" w:rsidR="00B100F3" w:rsidRPr="00931AA7" w:rsidRDefault="00B100F3" w:rsidP="00EC009D">
      <w:pPr>
        <w:rPr>
          <w:rFonts w:ascii="Calibri" w:hAnsi="Calibri" w:cs="Calibri"/>
          <w:sz w:val="20"/>
          <w:szCs w:val="20"/>
        </w:rPr>
      </w:pPr>
    </w:p>
    <w:p w14:paraId="46D3BB76" w14:textId="6C6BD8C5" w:rsidR="00931AA7" w:rsidRPr="00931AA7" w:rsidRDefault="00DF1A72" w:rsidP="00DF1A72">
      <w:pPr>
        <w:rPr>
          <w:rFonts w:ascii="Calibri" w:hAnsi="Calibri" w:cs="Calibri"/>
          <w:sz w:val="20"/>
          <w:szCs w:val="20"/>
        </w:rPr>
      </w:pPr>
      <w:r w:rsidRPr="00931AA7">
        <w:rPr>
          <w:rFonts w:ascii="Calibri" w:hAnsi="Calibri" w:cs="Calibri"/>
          <w:sz w:val="20"/>
          <w:szCs w:val="20"/>
          <w:vertAlign w:val="superscript"/>
        </w:rPr>
        <w:t>1</w:t>
      </w:r>
      <w:r w:rsidRPr="00B7677B">
        <w:rPr>
          <w:rFonts w:ascii="Calibri" w:hAnsi="Calibri" w:cs="Calibri"/>
          <w:sz w:val="20"/>
          <w:szCs w:val="20"/>
        </w:rPr>
        <w:t xml:space="preserve"> </w:t>
      </w:r>
      <w:r w:rsidR="00931AA7" w:rsidRPr="00931AA7">
        <w:rPr>
          <w:rFonts w:ascii="Calibri" w:hAnsi="Calibri" w:cs="Calibri"/>
          <w:sz w:val="20"/>
          <w:szCs w:val="20"/>
        </w:rPr>
        <w:t>U 2025.</w:t>
      </w:r>
      <w:r w:rsidR="00380480">
        <w:rPr>
          <w:rFonts w:ascii="Calibri" w:hAnsi="Calibri" w:cs="Calibri"/>
          <w:sz w:val="20"/>
          <w:szCs w:val="20"/>
        </w:rPr>
        <w:t xml:space="preserve"> godini</w:t>
      </w:r>
      <w:r w:rsidR="00931AA7" w:rsidRPr="00931AA7">
        <w:rPr>
          <w:rFonts w:ascii="Calibri" w:hAnsi="Calibri" w:cs="Calibri"/>
          <w:sz w:val="20"/>
          <w:szCs w:val="20"/>
        </w:rPr>
        <w:t xml:space="preserve"> </w:t>
      </w:r>
      <w:r w:rsidR="00380480">
        <w:rPr>
          <w:rFonts w:ascii="Calibri" w:hAnsi="Calibri" w:cs="Calibri"/>
          <w:sz w:val="20"/>
          <w:szCs w:val="20"/>
        </w:rPr>
        <w:t>proves</w:t>
      </w:r>
      <w:r w:rsidR="00931AA7" w:rsidRPr="00931AA7">
        <w:rPr>
          <w:rFonts w:ascii="Calibri" w:hAnsi="Calibri" w:cs="Calibri"/>
          <w:sz w:val="20"/>
          <w:szCs w:val="20"/>
        </w:rPr>
        <w:t>t će se analiza pohađanja programa stručnog usavršavanja u 2024. godini.</w:t>
      </w:r>
    </w:p>
    <w:p w14:paraId="4B13CC44" w14:textId="5867F6AC" w:rsidR="00DF1A72" w:rsidRPr="00931AA7" w:rsidRDefault="00DF1A72" w:rsidP="00DF1A72">
      <w:pPr>
        <w:rPr>
          <w:rFonts w:ascii="Calibri" w:hAnsi="Calibri" w:cs="Calibri"/>
          <w:sz w:val="20"/>
          <w:szCs w:val="20"/>
        </w:rPr>
      </w:pPr>
      <w:r w:rsidRPr="00931AA7">
        <w:rPr>
          <w:rFonts w:ascii="Calibri" w:hAnsi="Calibri" w:cs="Calibri"/>
          <w:sz w:val="20"/>
          <w:szCs w:val="20"/>
          <w:vertAlign w:val="superscript"/>
        </w:rPr>
        <w:t xml:space="preserve">2 </w:t>
      </w:r>
      <w:r w:rsidR="00931AA7" w:rsidRPr="00931AA7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="00931AA7" w:rsidRPr="00931AA7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godinu.</w:t>
      </w:r>
    </w:p>
    <w:p w14:paraId="551A0F40" w14:textId="77777777" w:rsidR="008030B0" w:rsidRPr="00931AA7" w:rsidRDefault="008030B0" w:rsidP="008030B0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490C8FE2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63C7FE2A" w14:textId="3B31565B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0A6E6B07" w14:textId="62158F6F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528FF5BE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01F8AE9E" w14:textId="5DD11301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90.258.302,00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3C4F8AE3" w14:textId="46E015B6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A564000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MINISTARSTVO KULTURE I MEDIJA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A785006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– HRVATSKI AUDIOVIZUALNI CENTAR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A785014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HRVATSKI AUDIOVIZUALNI CENTAR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A908001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ADMINISTRACIJA I UPRAVLJANJE (IZ EVIDENCIJSKIH PRIHODA) – AGENCIJA ZA ELEKTRONIČKE MEDIJE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K310252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INFORMATIZACIJA</w:t>
            </w:r>
          </w:p>
        </w:tc>
      </w:tr>
    </w:tbl>
    <w:p w14:paraId="77D34B3E" w14:textId="77777777" w:rsidR="008030B0" w:rsidRPr="00437264" w:rsidRDefault="008030B0" w:rsidP="008030B0">
      <w:pPr>
        <w:rPr>
          <w:rFonts w:ascii="Calibri" w:hAnsi="Calibri" w:cs="Calibri"/>
        </w:rPr>
      </w:pPr>
    </w:p>
    <w:p w14:paraId="4AF9BD75" w14:textId="19AD342C" w:rsidR="00AD7907" w:rsidRPr="00437264" w:rsidRDefault="00A3425E" w:rsidP="00AD7907">
      <w:pPr>
        <w:pStyle w:val="Heading2"/>
      </w:pPr>
      <w:bookmarkStart w:id="25" w:name="_Toc212125526"/>
      <w:r w:rsidRPr="00437264">
        <w:t xml:space="preserve">Mjera </w:t>
      </w:r>
      <w:r w:rsidR="004423D1" w:rsidRPr="00437264">
        <w:t>„</w:t>
      </w:r>
      <w:r w:rsidR="00AD7907" w:rsidRPr="00437264">
        <w:t>5.2. Unaprjeđivanje strateškog, normativnog i financijskog okvira</w:t>
      </w:r>
      <w:r w:rsidR="004423D1" w:rsidRPr="00437264">
        <w:t>“</w:t>
      </w:r>
      <w:bookmarkEnd w:id="25"/>
    </w:p>
    <w:p w14:paraId="59935172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6E3E0BE5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03A8652C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0E961901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78BDF4E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praćenje akata strateškog planiranja od nacionalnog značenja i značenja za jedinice lokalne i područne (regionalne) samouprave te akata povezanih s okvirom za gospodarsko upravljanje EU-a i korištenjem fondova EU u području kulture i medija</w:t>
            </w:r>
          </w:p>
          <w:p w14:paraId="2A686A7B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koordinacija, praćenje i unaprjeđivanje strateškog okvira za razvoj kulture i medija, Nacionalnog plana razvoja kulture i medija</w:t>
            </w:r>
          </w:p>
          <w:p w14:paraId="02C9BC24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provođenje tematskih istraživanja na nacionalnoj razini u svrhu unaprjeđenja procesa strateškog planiranja</w:t>
            </w:r>
          </w:p>
          <w:p w14:paraId="1043612F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sustava prikupljanja statističkih podataka za podršku praćenja strateškog okvira za razvoj kulture i medija u suradnji Državnim zavodom za statistiku</w:t>
            </w:r>
          </w:p>
          <w:p w14:paraId="03F41315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financiranja i praćenje istraživanja na razini županija, gradova i općina</w:t>
            </w:r>
          </w:p>
          <w:p w14:paraId="458CD04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praćenje normativnog okvira i revizija propisa koji reguliraju status umjetnika i umjetničke djelatnosti, kulturnu baštinu i medije</w:t>
            </w:r>
          </w:p>
          <w:p w14:paraId="461F818C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sustava financiranja kulture i medija vodeći računa o većoj transparentnosti i stabilnosti financiranja</w:t>
            </w:r>
          </w:p>
          <w:p w14:paraId="41B9A975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unaprjeđenje sustava potpore razvoju i proizvodnji videoigara uz zagovaranje uspostave novih izvora financiranja industrije videoigara</w:t>
            </w:r>
          </w:p>
          <w:p w14:paraId="0AA6BFEE" w14:textId="149F46E4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uvođenja standarda i smjernica u pojedina kulturna</w:t>
            </w:r>
            <w:r w:rsidR="00115549">
              <w:rPr>
                <w:rFonts w:ascii="Calibri" w:hAnsi="Calibri" w:cs="Calibri"/>
              </w:rPr>
              <w:t xml:space="preserve"> i medijska</w:t>
            </w:r>
            <w:r w:rsidRPr="00437264">
              <w:rPr>
                <w:rFonts w:ascii="Calibri" w:hAnsi="Calibri" w:cs="Calibri"/>
              </w:rPr>
              <w:t xml:space="preserve"> područja, uključujući podršku radu Vijeća za hrvatski jezik kroz obavljanje administrativnih, tehničkih i pravnih poslova za Vijeće</w:t>
            </w:r>
          </w:p>
          <w:p w14:paraId="3A1DB97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i promicanje implementacije EU direktiva i praksi te ostalih međunarodnih preporuka u nacionalnom okviru</w:t>
            </w:r>
          </w:p>
          <w:p w14:paraId="5D5B31E5" w14:textId="3F6C78A9" w:rsidR="00930F3F" w:rsidRPr="00BB0F96" w:rsidRDefault="00BB0F96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zastupanje nacionalnih interesa u relevantnim pravnim instrumentima Europske unije u okviru djelokruga Ministarstva kulture i medija</w:t>
            </w:r>
          </w:p>
        </w:tc>
      </w:tr>
    </w:tbl>
    <w:p w14:paraId="7E51CA6C" w14:textId="77777777" w:rsidR="00AE3B77" w:rsidRPr="00437264" w:rsidRDefault="00AE3B77" w:rsidP="00AE3B77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FC3953" w:rsidRPr="00A93E65" w14:paraId="5407FFE2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6F6ED34D" w14:textId="585CA238" w:rsidR="00FC3953" w:rsidRPr="00A93E65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A93E65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09AD2F9B" w14:textId="77777777" w:rsidR="00FC3953" w:rsidRPr="00A93E65" w:rsidRDefault="00FC3953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A93E65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B35E78" w:rsidRPr="00A93E65" w14:paraId="25098518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51F0723E" w14:textId="7D779A01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rFonts w:ascii="Calibri" w:eastAsia="Times New Roman" w:hAnsi="Calibri" w:cs="Calibri"/>
                <w:szCs w:val="24"/>
                <w:lang w:eastAsia="hr-HR"/>
              </w:rPr>
              <w:t>Udio proračuna za istraživanje i razvoj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105B9901" w14:textId="09DCA747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szCs w:val="24"/>
              </w:rPr>
              <w:t>0,10 % (</w:t>
            </w:r>
            <w:r w:rsidRPr="00A93E65">
              <w:rPr>
                <w:b/>
                <w:bCs/>
                <w:color w:val="4472C4" w:themeColor="accent5"/>
                <w:szCs w:val="24"/>
              </w:rPr>
              <w:t>2023.</w:t>
            </w:r>
            <w:r w:rsidRPr="00A93E65">
              <w:rPr>
                <w:szCs w:val="24"/>
              </w:rPr>
              <w:t>)</w:t>
            </w:r>
          </w:p>
        </w:tc>
      </w:tr>
      <w:tr w:rsidR="00B35E78" w:rsidRPr="00A93E65" w14:paraId="30B26A2C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7943B95D" w14:textId="1A382CA1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rFonts w:ascii="Calibri" w:eastAsia="Times New Roman" w:hAnsi="Calibri" w:cs="Calibri"/>
                <w:szCs w:val="24"/>
                <w:lang w:eastAsia="hr-HR"/>
              </w:rPr>
              <w:t>Udio jedinica lokalne i područne (regionalne) samouprave koje su financirale ili sufinancirale istraživanja u području kulture ili medija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362B2836" w14:textId="3D157E21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szCs w:val="24"/>
              </w:rPr>
              <w:t>5,54 % (</w:t>
            </w:r>
            <w:r w:rsidRPr="00A93E65">
              <w:rPr>
                <w:b/>
                <w:bCs/>
                <w:color w:val="4472C4" w:themeColor="accent5"/>
                <w:szCs w:val="24"/>
              </w:rPr>
              <w:t>2023.</w:t>
            </w:r>
            <w:r w:rsidRPr="00A93E65">
              <w:rPr>
                <w:szCs w:val="24"/>
              </w:rPr>
              <w:t>)</w:t>
            </w:r>
            <w:r w:rsidR="00A93E65" w:rsidRPr="00A93E65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  <w:tr w:rsidR="00B35E78" w:rsidRPr="00A93E65" w14:paraId="2F2C1986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479FE98F" w14:textId="53D0ED80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rFonts w:ascii="Calibri" w:eastAsia="Times New Roman" w:hAnsi="Calibri" w:cs="Calibri"/>
                <w:szCs w:val="24"/>
                <w:lang w:eastAsia="hr-HR"/>
              </w:rPr>
              <w:t>Udio planiranih prijedloga zakona prema godišnjem Planu zakonodavnih aktivnosti upućenih u proceduru Vlade Republike Hrvatske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5CCFE90A" w14:textId="21A6B1A4" w:rsidR="00B35E78" w:rsidRPr="00A93E65" w:rsidRDefault="00B35E78" w:rsidP="00B35E78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A93E65">
              <w:rPr>
                <w:szCs w:val="24"/>
              </w:rPr>
              <w:t>83 % (</w:t>
            </w:r>
            <w:r w:rsidRPr="00A93E65">
              <w:rPr>
                <w:b/>
                <w:bCs/>
                <w:color w:val="4472C4" w:themeColor="accent5"/>
                <w:szCs w:val="24"/>
              </w:rPr>
              <w:t>2024.</w:t>
            </w:r>
            <w:r w:rsidRPr="00A93E65">
              <w:rPr>
                <w:szCs w:val="24"/>
              </w:rPr>
              <w:t>)</w:t>
            </w:r>
          </w:p>
        </w:tc>
      </w:tr>
    </w:tbl>
    <w:p w14:paraId="79CCDC03" w14:textId="77777777" w:rsidR="00FC3953" w:rsidRPr="00B35E78" w:rsidRDefault="00FC3953" w:rsidP="00EC009D">
      <w:pPr>
        <w:rPr>
          <w:rFonts w:ascii="Calibri" w:hAnsi="Calibri" w:cs="Calibri"/>
          <w:sz w:val="20"/>
          <w:szCs w:val="20"/>
        </w:rPr>
      </w:pPr>
    </w:p>
    <w:p w14:paraId="183C03B6" w14:textId="6C21B9A7" w:rsidR="00DF1A72" w:rsidRPr="00B35E78" w:rsidRDefault="00DF1A72" w:rsidP="00EC009D">
      <w:pPr>
        <w:rPr>
          <w:rFonts w:ascii="Calibri" w:hAnsi="Calibri" w:cs="Calibri"/>
          <w:sz w:val="20"/>
          <w:szCs w:val="20"/>
        </w:rPr>
      </w:pPr>
      <w:r w:rsidRPr="00B35E78">
        <w:rPr>
          <w:rFonts w:ascii="Calibri" w:hAnsi="Calibri" w:cs="Calibri"/>
          <w:sz w:val="20"/>
          <w:szCs w:val="20"/>
          <w:vertAlign w:val="superscript"/>
        </w:rPr>
        <w:lastRenderedPageBreak/>
        <w:t xml:space="preserve">1 </w:t>
      </w:r>
      <w:r w:rsidR="00B35E78" w:rsidRPr="00B35E78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="00B35E78" w:rsidRPr="00B35E78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godinu.</w:t>
      </w:r>
    </w:p>
    <w:p w14:paraId="7E529694" w14:textId="77777777" w:rsidR="00DF1A72" w:rsidRPr="00B35E78" w:rsidRDefault="00DF1A72" w:rsidP="00EC009D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8030B0" w:rsidRPr="00437264" w14:paraId="10C23B74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48ECFD0B" w14:textId="730094C2" w:rsidR="008030B0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46B45F8B" w14:textId="7571DBC0" w:rsidR="008030B0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4FA3ADA7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066F9075" w14:textId="6927CB93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540.000,00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01059EA4" w14:textId="63DBB8F8" w:rsidR="008C55A9" w:rsidRPr="00C908CF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A564020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ISTRAŽIVANJE KULTURE I MEDIJA </w:t>
            </w:r>
            <w:r w:rsidRPr="005967A5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A781021</w:t>
            </w:r>
            <w:r w:rsidRPr="005967A5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VIJEĆE ZA HRVATSKI JEZIK</w:t>
            </w:r>
          </w:p>
        </w:tc>
      </w:tr>
    </w:tbl>
    <w:p w14:paraId="1ACDF4B5" w14:textId="34D135C3" w:rsidR="00EC009D" w:rsidRPr="00437264" w:rsidRDefault="00EC009D" w:rsidP="00EC009D">
      <w:pPr>
        <w:rPr>
          <w:rFonts w:ascii="Calibri" w:hAnsi="Calibri" w:cs="Calibri"/>
          <w:szCs w:val="24"/>
        </w:rPr>
      </w:pPr>
    </w:p>
    <w:p w14:paraId="3BE01412" w14:textId="084CC6EA" w:rsidR="00E13F06" w:rsidRPr="00437264" w:rsidRDefault="00A3425E" w:rsidP="00E13F06">
      <w:pPr>
        <w:pStyle w:val="Heading2"/>
      </w:pPr>
      <w:bookmarkStart w:id="26" w:name="_Toc212125527"/>
      <w:r w:rsidRPr="00437264">
        <w:t xml:space="preserve">Mjera </w:t>
      </w:r>
      <w:r w:rsidR="004423D1" w:rsidRPr="00437264">
        <w:t>„</w:t>
      </w:r>
      <w:r w:rsidR="00B10ED9" w:rsidRPr="00437264">
        <w:t>5</w:t>
      </w:r>
      <w:r w:rsidR="00E13F06" w:rsidRPr="00437264">
        <w:t>.</w:t>
      </w:r>
      <w:r w:rsidR="00F70B82" w:rsidRPr="00437264">
        <w:t>3</w:t>
      </w:r>
      <w:r w:rsidR="00E13F06" w:rsidRPr="00437264">
        <w:t>. Poticanje mobilnosti, transfera znanja i međunarodne suradnje</w:t>
      </w:r>
      <w:r w:rsidR="004423D1" w:rsidRPr="00437264">
        <w:t>“</w:t>
      </w:r>
      <w:bookmarkEnd w:id="26"/>
    </w:p>
    <w:p w14:paraId="2F49E3AD" w14:textId="77777777" w:rsidR="00930F3F" w:rsidRDefault="00930F3F" w:rsidP="00930F3F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930F3F" w:rsidRPr="00437264" w14:paraId="42A32CF9" w14:textId="77777777" w:rsidTr="00A67C73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4472C4" w:themeColor="accent5"/>
            </w:tcBorders>
            <w:hideMark/>
          </w:tcPr>
          <w:p w14:paraId="40B0330C" w14:textId="77777777" w:rsidR="00930F3F" w:rsidRPr="00437264" w:rsidRDefault="00930F3F" w:rsidP="00A67C73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AKTIVNOSTI</w:t>
            </w:r>
          </w:p>
        </w:tc>
      </w:tr>
      <w:tr w:rsidR="00930F3F" w:rsidRPr="00437264" w14:paraId="0D8B7340" w14:textId="77777777" w:rsidTr="00A67C73">
        <w:trPr>
          <w:trHeight w:val="20"/>
          <w:jc w:val="center"/>
        </w:trPr>
        <w:tc>
          <w:tcPr>
            <w:tcW w:w="5000" w:type="pct"/>
            <w:tcBorders>
              <w:top w:val="single" w:sz="12" w:space="0" w:color="4472C4" w:themeColor="accent5"/>
            </w:tcBorders>
          </w:tcPr>
          <w:p w14:paraId="396D6BFA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podrška mobilnosti umjetnika i profesionalaca u kulturi</w:t>
            </w:r>
          </w:p>
          <w:p w14:paraId="35D415A9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institucija, udruga i pojedinaca na uspostavljanje novih mreža i učvršćivanje postojećih modela suradnje, uključujući interdisciplinarne programe i prijenos znanja</w:t>
            </w:r>
          </w:p>
          <w:p w14:paraId="244FC4F2" w14:textId="77777777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zajednički održivih i dugoročnih suradničkih platformi i projekata, uključujući zastupljenost višegodišnjih projekata za istraživanje i inovacije u području kulture u programu Obzor Europa</w:t>
            </w:r>
          </w:p>
          <w:p w14:paraId="23433582" w14:textId="243064A2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potpora sudjelovanju Hrvatske u međunarodnim i europskim programima te platformama i organizacijama, uključujući programsku podršku Hrvatima izvan Republike Hrvatske te podršku radu Deska Kreativne Europe</w:t>
            </w:r>
            <w:r w:rsidR="00347CA7">
              <w:rPr>
                <w:rFonts w:ascii="Calibri" w:hAnsi="Calibri" w:cs="Calibri"/>
              </w:rPr>
              <w:t xml:space="preserve"> – Ured kultura</w:t>
            </w:r>
            <w:r w:rsidRPr="00437264">
              <w:rPr>
                <w:rFonts w:ascii="Calibri" w:hAnsi="Calibri" w:cs="Calibri"/>
              </w:rPr>
              <w:t xml:space="preserve"> i </w:t>
            </w:r>
            <w:r w:rsidR="00347CA7">
              <w:rPr>
                <w:rFonts w:ascii="Calibri" w:hAnsi="Calibri" w:cs="Calibri"/>
              </w:rPr>
              <w:t>Deska Kreativne Europe – Ured MEDIA</w:t>
            </w:r>
          </w:p>
          <w:p w14:paraId="64687B8A" w14:textId="0067FF0C" w:rsidR="00BB0F96" w:rsidRPr="00437264" w:rsidRDefault="00BB0F96" w:rsidP="00BB0F9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 w:rsidRPr="00437264">
              <w:rPr>
                <w:rFonts w:ascii="Calibri" w:hAnsi="Calibri" w:cs="Calibri"/>
              </w:rPr>
              <w:t>poticanje provedbe sklopljenih međunarodnih ugovora i programa koji obuhvaćaju područje kulture i medija te poticanje integracije međunarodne kulturne suradnje u druga područja javnih politika</w:t>
            </w:r>
          </w:p>
          <w:p w14:paraId="09012F97" w14:textId="5F191920" w:rsidR="00930F3F" w:rsidRPr="00BB0F96" w:rsidRDefault="005F01F3" w:rsidP="00A67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jačanje međunarodne kulturne suradnje zajedno s Ministarstvom vanjskih i europskih poslova koje je nadležno za kulturnu diplomaciju, kao i s Ministarstvom turizma i sporta, Ministarstvom demografije i useljeništva te sa Središnjim državnim uredom za Hrvate izvan Republike Hrvatske</w:t>
            </w:r>
          </w:p>
        </w:tc>
      </w:tr>
    </w:tbl>
    <w:p w14:paraId="00496183" w14:textId="77777777" w:rsidR="00AE3B77" w:rsidRPr="00437264" w:rsidRDefault="00AE3B77" w:rsidP="00AE3B77">
      <w:pPr>
        <w:rPr>
          <w:rFonts w:ascii="Calibri" w:hAnsi="Calibri" w:cs="Calibri"/>
          <w:szCs w:val="24"/>
        </w:rPr>
      </w:pPr>
    </w:p>
    <w:tbl>
      <w:tblPr>
        <w:tblW w:w="50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3"/>
        <w:gridCol w:w="2551"/>
      </w:tblGrid>
      <w:tr w:rsidR="007C2197" w:rsidRPr="00437264" w14:paraId="6E8667D6" w14:textId="77777777" w:rsidTr="005605D8">
        <w:trPr>
          <w:trHeight w:val="20"/>
          <w:jc w:val="center"/>
        </w:trPr>
        <w:tc>
          <w:tcPr>
            <w:tcW w:w="3781" w:type="pct"/>
            <w:tcBorders>
              <w:bottom w:val="single" w:sz="12" w:space="0" w:color="4472C4" w:themeColor="accent5"/>
            </w:tcBorders>
            <w:hideMark/>
          </w:tcPr>
          <w:p w14:paraId="7ABB764F" w14:textId="3DD597E8" w:rsidR="007C2197" w:rsidRPr="00437264" w:rsidRDefault="00454B19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POKAZATELJ REZULTATA</w:t>
            </w:r>
          </w:p>
        </w:tc>
        <w:tc>
          <w:tcPr>
            <w:tcW w:w="1219" w:type="pct"/>
            <w:tcBorders>
              <w:bottom w:val="single" w:sz="12" w:space="0" w:color="4472C4" w:themeColor="accent5"/>
            </w:tcBorders>
            <w:hideMark/>
          </w:tcPr>
          <w:p w14:paraId="04B6A937" w14:textId="77777777" w:rsidR="007C2197" w:rsidRPr="00437264" w:rsidRDefault="007C2197" w:rsidP="000D652C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POČETNA VRIJEDNOST</w:t>
            </w:r>
          </w:p>
        </w:tc>
      </w:tr>
      <w:tr w:rsidR="000B15B2" w:rsidRPr="00437264" w14:paraId="2DF5C2AB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single" w:sz="12" w:space="0" w:color="4472C4" w:themeColor="accent5"/>
              <w:bottom w:val="nil"/>
            </w:tcBorders>
          </w:tcPr>
          <w:p w14:paraId="354A7A2C" w14:textId="14365468" w:rsidR="000B15B2" w:rsidRPr="00437264" w:rsidRDefault="000B15B2" w:rsidP="000B15B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međunarodne kulturne suradnje u ukupnom proračunu Ministarstva kulture i medija</w:t>
            </w:r>
          </w:p>
        </w:tc>
        <w:tc>
          <w:tcPr>
            <w:tcW w:w="1219" w:type="pct"/>
            <w:tcBorders>
              <w:top w:val="single" w:sz="12" w:space="0" w:color="4472C4" w:themeColor="accent5"/>
              <w:bottom w:val="nil"/>
            </w:tcBorders>
          </w:tcPr>
          <w:p w14:paraId="053DC686" w14:textId="1FB4CBE2" w:rsidR="000B15B2" w:rsidRPr="00437264" w:rsidRDefault="000B15B2" w:rsidP="000B15B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647BF9">
              <w:t>0,21 % (</w:t>
            </w:r>
            <w:r w:rsidRPr="000B15B2">
              <w:rPr>
                <w:b/>
                <w:bCs/>
                <w:color w:val="4472C4" w:themeColor="accent5"/>
              </w:rPr>
              <w:t>2023.</w:t>
            </w:r>
            <w:r w:rsidRPr="00647BF9">
              <w:t>)</w:t>
            </w:r>
          </w:p>
        </w:tc>
      </w:tr>
      <w:tr w:rsidR="000B15B2" w:rsidRPr="00437264" w14:paraId="5C095C3E" w14:textId="77777777" w:rsidTr="005605D8">
        <w:trPr>
          <w:trHeight w:val="20"/>
          <w:jc w:val="center"/>
        </w:trPr>
        <w:tc>
          <w:tcPr>
            <w:tcW w:w="3781" w:type="pct"/>
            <w:tcBorders>
              <w:top w:val="nil"/>
              <w:left w:val="nil"/>
              <w:bottom w:val="nil"/>
              <w:right w:val="nil"/>
            </w:tcBorders>
          </w:tcPr>
          <w:p w14:paraId="4839F89B" w14:textId="512688E2" w:rsidR="000B15B2" w:rsidRPr="00437264" w:rsidRDefault="000B15B2" w:rsidP="000B15B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Udio programskog financiranja međunarodne kulturne suradnje u ukupnom programskom financiranju kulture jedinica lokalne i područne (regionalne) samouprave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73032E05" w14:textId="2B40C0EB" w:rsidR="000B15B2" w:rsidRPr="00437264" w:rsidRDefault="000B15B2" w:rsidP="000B15B2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647BF9">
              <w:t>0,50 % (</w:t>
            </w:r>
            <w:r w:rsidRPr="000B15B2">
              <w:rPr>
                <w:b/>
                <w:bCs/>
                <w:color w:val="4472C4" w:themeColor="accent5"/>
              </w:rPr>
              <w:t>2023.</w:t>
            </w:r>
            <w:r w:rsidRPr="00647BF9">
              <w:t>)</w:t>
            </w:r>
            <w:r w:rsidRPr="00A93E65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</w:tr>
    </w:tbl>
    <w:p w14:paraId="64F07B03" w14:textId="77777777" w:rsidR="007C2197" w:rsidRPr="000B15B2" w:rsidRDefault="007C2197" w:rsidP="00EC009D">
      <w:pPr>
        <w:rPr>
          <w:rFonts w:ascii="Calibri" w:hAnsi="Calibri" w:cs="Calibri"/>
          <w:sz w:val="20"/>
          <w:szCs w:val="20"/>
        </w:rPr>
      </w:pPr>
    </w:p>
    <w:p w14:paraId="34577869" w14:textId="6DDDE3C2" w:rsidR="000B15B2" w:rsidRPr="000B15B2" w:rsidRDefault="000B15B2" w:rsidP="000B15B2">
      <w:pPr>
        <w:rPr>
          <w:rFonts w:ascii="Calibri" w:hAnsi="Calibri" w:cs="Calibri"/>
          <w:sz w:val="20"/>
          <w:szCs w:val="20"/>
        </w:rPr>
      </w:pPr>
      <w:r w:rsidRPr="000B15B2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0B15B2">
        <w:rPr>
          <w:rFonts w:ascii="Calibri" w:hAnsi="Calibri" w:cs="Calibri"/>
          <w:sz w:val="20"/>
          <w:szCs w:val="20"/>
        </w:rPr>
        <w:t xml:space="preserve">Izračun se temelji na 68,92 % jedinica </w:t>
      </w:r>
      <w:r w:rsidR="005B3371">
        <w:rPr>
          <w:rFonts w:ascii="Calibri" w:hAnsi="Calibri" w:cs="Calibri"/>
          <w:sz w:val="20"/>
          <w:szCs w:val="20"/>
        </w:rPr>
        <w:t>lokalne i područne (regionalne) samouprave</w:t>
      </w:r>
      <w:r w:rsidRPr="000B15B2">
        <w:rPr>
          <w:rFonts w:ascii="Calibri" w:hAnsi="Calibri" w:cs="Calibri"/>
          <w:sz w:val="20"/>
          <w:szCs w:val="20"/>
        </w:rPr>
        <w:t xml:space="preserve"> koje su dostavile podatke za Godišnje istraživanje o financiranju javnih potreba u kulturi Republike Hrvatske za 2023. godinu.</w:t>
      </w:r>
    </w:p>
    <w:p w14:paraId="476015A0" w14:textId="77777777" w:rsidR="004B4E76" w:rsidRPr="000B15B2" w:rsidRDefault="004B4E76" w:rsidP="004B4E76">
      <w:pPr>
        <w:rPr>
          <w:rFonts w:ascii="Calibri" w:hAnsi="Calibri" w:cs="Calibri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937"/>
      </w:tblGrid>
      <w:tr w:rsidR="004B4E76" w:rsidRPr="00437264" w14:paraId="6F79AEB1" w14:textId="77777777" w:rsidTr="008C55A9">
        <w:trPr>
          <w:trHeight w:val="20"/>
          <w:jc w:val="center"/>
        </w:trPr>
        <w:tc>
          <w:tcPr>
            <w:tcW w:w="2551" w:type="dxa"/>
            <w:tcBorders>
              <w:bottom w:val="single" w:sz="12" w:space="0" w:color="4472C4" w:themeColor="accent5"/>
            </w:tcBorders>
            <w:hideMark/>
          </w:tcPr>
          <w:p w14:paraId="4C2A703E" w14:textId="5AA03C4E" w:rsidR="004B4E76" w:rsidRPr="00437264" w:rsidRDefault="005D1D79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TROŠAK PROVEDBE</w:t>
            </w:r>
          </w:p>
        </w:tc>
        <w:tc>
          <w:tcPr>
            <w:tcW w:w="7937" w:type="dxa"/>
            <w:tcBorders>
              <w:bottom w:val="single" w:sz="12" w:space="0" w:color="4472C4" w:themeColor="accent5"/>
            </w:tcBorders>
            <w:hideMark/>
          </w:tcPr>
          <w:p w14:paraId="1320E18E" w14:textId="5808D6DE" w:rsidR="004B4E76" w:rsidRPr="00437264" w:rsidRDefault="0060059E" w:rsidP="006C50F7">
            <w:pPr>
              <w:jc w:val="left"/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b/>
                <w:bCs/>
                <w:color w:val="4472C4" w:themeColor="accent5"/>
                <w:szCs w:val="24"/>
                <w:lang w:eastAsia="hr-HR"/>
              </w:rPr>
              <w:t>IZVORI FINANCIRANJA U DRŽAVNOM PRORAČUNU</w:t>
            </w:r>
          </w:p>
        </w:tc>
      </w:tr>
      <w:tr w:rsidR="008C55A9" w:rsidRPr="00437264" w14:paraId="744A0A6F" w14:textId="77777777" w:rsidTr="008C55A9">
        <w:trPr>
          <w:trHeight w:val="20"/>
          <w:jc w:val="center"/>
        </w:trPr>
        <w:tc>
          <w:tcPr>
            <w:tcW w:w="2551" w:type="dxa"/>
            <w:tcBorders>
              <w:top w:val="single" w:sz="12" w:space="0" w:color="4472C4" w:themeColor="accent5"/>
            </w:tcBorders>
          </w:tcPr>
          <w:p w14:paraId="2A2FBFA7" w14:textId="09B12C63" w:rsidR="008C55A9" w:rsidRPr="00437264" w:rsidRDefault="008C55A9" w:rsidP="008C55A9">
            <w:pPr>
              <w:jc w:val="left"/>
              <w:rPr>
                <w:rFonts w:ascii="Calibri" w:eastAsia="Times New Roman" w:hAnsi="Calibri" w:cs="Calibri"/>
                <w:szCs w:val="24"/>
                <w:lang w:eastAsia="hr-HR"/>
              </w:rPr>
            </w:pPr>
            <w:r w:rsidRPr="00437264">
              <w:rPr>
                <w:rFonts w:ascii="Calibri" w:eastAsia="Times New Roman" w:hAnsi="Calibri" w:cs="Calibri"/>
                <w:szCs w:val="24"/>
                <w:lang w:eastAsia="hr-HR"/>
              </w:rPr>
              <w:t>7.556.174,00 EUR</w:t>
            </w:r>
          </w:p>
        </w:tc>
        <w:tc>
          <w:tcPr>
            <w:tcW w:w="7937" w:type="dxa"/>
            <w:tcBorders>
              <w:top w:val="single" w:sz="12" w:space="0" w:color="4472C4" w:themeColor="accent5"/>
            </w:tcBorders>
          </w:tcPr>
          <w:p w14:paraId="04D82D2F" w14:textId="658495A5" w:rsidR="008C55A9" w:rsidRPr="00542129" w:rsidRDefault="008C55A9" w:rsidP="008C55A9">
            <w:pPr>
              <w:jc w:val="left"/>
              <w:rPr>
                <w:rFonts w:ascii="Calibri" w:eastAsia="Times New Roman" w:hAnsi="Calibri" w:cs="Calibri"/>
                <w:bCs/>
                <w:szCs w:val="24"/>
                <w:lang w:eastAsia="hr-HR"/>
              </w:rPr>
            </w:pPr>
            <w:r w:rsidRPr="001F20C6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A565034</w:t>
            </w:r>
            <w:r w:rsidRPr="001F20C6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PROGRAMI MEĐUNARODNE KULTURNE SURADNJE I MOBILNOSTI </w:t>
            </w:r>
            <w:r w:rsidRPr="001F20C6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A576226</w:t>
            </w:r>
            <w:r w:rsidRPr="001F20C6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 xml:space="preserve">DESK KREATIVNE EUROPE – KULTURA </w:t>
            </w:r>
            <w:r w:rsidRPr="001F20C6">
              <w:rPr>
                <w:rFonts w:ascii="Calibri" w:eastAsia="Times New Roman" w:hAnsi="Calibri" w:cs="Calibri"/>
                <w:b/>
                <w:color w:val="4472C4" w:themeColor="accent5"/>
                <w:szCs w:val="24"/>
                <w:lang w:eastAsia="hr-HR"/>
              </w:rPr>
              <w:t>A785007</w:t>
            </w:r>
            <w:r w:rsidRPr="001F20C6">
              <w:rPr>
                <w:rFonts w:ascii="Calibri" w:eastAsia="Times New Roman" w:hAnsi="Calibri" w:cs="Calibri"/>
                <w:bCs/>
                <w:color w:val="4472C4" w:themeColor="accent5"/>
                <w:szCs w:val="24"/>
                <w:lang w:eastAsia="hr-HR"/>
              </w:rPr>
              <w:t xml:space="preserve"> </w:t>
            </w:r>
            <w:r w:rsidRPr="004169D2">
              <w:rPr>
                <w:rFonts w:ascii="Calibri" w:eastAsia="Times New Roman" w:hAnsi="Calibri" w:cs="Calibri"/>
                <w:bCs/>
                <w:szCs w:val="24"/>
                <w:lang w:eastAsia="hr-HR"/>
              </w:rPr>
              <w:t>DESK KREATIVNE EUROPE – MEDIA</w:t>
            </w:r>
          </w:p>
        </w:tc>
      </w:tr>
    </w:tbl>
    <w:p w14:paraId="5DB8140A" w14:textId="281C3F40" w:rsidR="00EC009D" w:rsidRPr="00437264" w:rsidRDefault="00EC009D" w:rsidP="00E13F06">
      <w:pPr>
        <w:rPr>
          <w:rFonts w:ascii="Calibri" w:hAnsi="Calibri" w:cs="Calibri"/>
          <w:szCs w:val="24"/>
        </w:rPr>
      </w:pPr>
    </w:p>
    <w:sectPr w:rsidR="00EC009D" w:rsidRPr="00437264" w:rsidSect="00A70D75">
      <w:headerReference w:type="default" r:id="rId22"/>
      <w:footerReference w:type="default" r:id="rId2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A8AA" w14:textId="77777777" w:rsidR="0016401C" w:rsidRDefault="0016401C" w:rsidP="006C557A">
      <w:r>
        <w:separator/>
      </w:r>
    </w:p>
  </w:endnote>
  <w:endnote w:type="continuationSeparator" w:id="0">
    <w:p w14:paraId="4EFFD264" w14:textId="77777777" w:rsidR="0016401C" w:rsidRDefault="0016401C" w:rsidP="006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33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EBB20" w14:textId="51FD7283" w:rsidR="008A1BBD" w:rsidRDefault="008A1BBD" w:rsidP="006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1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5B62" w14:textId="77777777" w:rsidR="0016401C" w:rsidRDefault="0016401C" w:rsidP="006C557A">
      <w:r>
        <w:separator/>
      </w:r>
    </w:p>
  </w:footnote>
  <w:footnote w:type="continuationSeparator" w:id="0">
    <w:p w14:paraId="257AC4D3" w14:textId="77777777" w:rsidR="0016401C" w:rsidRDefault="0016401C" w:rsidP="006C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DEF2" w14:textId="77777777" w:rsidR="008A1BBD" w:rsidRDefault="008A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E0E"/>
    <w:multiLevelType w:val="hybridMultilevel"/>
    <w:tmpl w:val="F7A64716"/>
    <w:lvl w:ilvl="0" w:tplc="231EBACA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  <w:color w:val="4472C4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14D3A"/>
    <w:multiLevelType w:val="hybridMultilevel"/>
    <w:tmpl w:val="BDC83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5921"/>
    <w:multiLevelType w:val="hybridMultilevel"/>
    <w:tmpl w:val="0D886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7E8F"/>
    <w:multiLevelType w:val="hybridMultilevel"/>
    <w:tmpl w:val="822AFFF2"/>
    <w:lvl w:ilvl="0" w:tplc="D2CA1192">
      <w:start w:val="1"/>
      <w:numFmt w:val="bullet"/>
      <w:lvlText w:val="○"/>
      <w:lvlJc w:val="left"/>
      <w:pPr>
        <w:ind w:left="360" w:hanging="360"/>
      </w:pPr>
      <w:rPr>
        <w:rFonts w:ascii="Calibri" w:hAnsi="Calibri" w:hint="default"/>
        <w:color w:val="4472C4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2FF9"/>
    <w:multiLevelType w:val="hybridMultilevel"/>
    <w:tmpl w:val="63E26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2D56"/>
    <w:multiLevelType w:val="hybridMultilevel"/>
    <w:tmpl w:val="0CD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5523"/>
    <w:multiLevelType w:val="hybridMultilevel"/>
    <w:tmpl w:val="6EA2C544"/>
    <w:lvl w:ilvl="0" w:tplc="73A644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4472C4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A5226"/>
    <w:multiLevelType w:val="hybridMultilevel"/>
    <w:tmpl w:val="81528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6936"/>
    <w:multiLevelType w:val="hybridMultilevel"/>
    <w:tmpl w:val="38463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120D"/>
    <w:multiLevelType w:val="hybridMultilevel"/>
    <w:tmpl w:val="2F123424"/>
    <w:lvl w:ilvl="0" w:tplc="F9EA39A0">
      <w:start w:val="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5A69"/>
    <w:multiLevelType w:val="hybridMultilevel"/>
    <w:tmpl w:val="6A969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6B67"/>
    <w:multiLevelType w:val="hybridMultilevel"/>
    <w:tmpl w:val="29AE6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B4CBC"/>
    <w:multiLevelType w:val="hybridMultilevel"/>
    <w:tmpl w:val="FAF41E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803A3"/>
    <w:multiLevelType w:val="hybridMultilevel"/>
    <w:tmpl w:val="7714AA38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0450C"/>
    <w:multiLevelType w:val="hybridMultilevel"/>
    <w:tmpl w:val="43F43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63B3E"/>
    <w:multiLevelType w:val="hybridMultilevel"/>
    <w:tmpl w:val="F8EE6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216EF"/>
    <w:multiLevelType w:val="hybridMultilevel"/>
    <w:tmpl w:val="02E43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27178"/>
    <w:multiLevelType w:val="hybridMultilevel"/>
    <w:tmpl w:val="CAF0D6B8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055A"/>
    <w:multiLevelType w:val="hybridMultilevel"/>
    <w:tmpl w:val="DF648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87F43"/>
    <w:multiLevelType w:val="hybridMultilevel"/>
    <w:tmpl w:val="F766C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D4F6F"/>
    <w:multiLevelType w:val="hybridMultilevel"/>
    <w:tmpl w:val="4B1C059A"/>
    <w:lvl w:ilvl="0" w:tplc="98D8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7434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5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B7F6B"/>
    <w:multiLevelType w:val="multilevel"/>
    <w:tmpl w:val="EB00E1A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  <w:sz w:val="40"/>
      </w:rPr>
    </w:lvl>
    <w:lvl w:ilvl="1">
      <w:start w:val="609"/>
      <w:numFmt w:val="decimal"/>
      <w:lvlText w:val="%1.%2."/>
      <w:lvlJc w:val="left"/>
      <w:pPr>
        <w:ind w:left="570" w:hanging="570"/>
      </w:pPr>
      <w:rPr>
        <w:rFonts w:hint="default"/>
        <w:sz w:val="4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2" w15:restartNumberingAfterBreak="0">
    <w:nsid w:val="5B4A76E3"/>
    <w:multiLevelType w:val="hybridMultilevel"/>
    <w:tmpl w:val="488A4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4C8B"/>
    <w:multiLevelType w:val="hybridMultilevel"/>
    <w:tmpl w:val="59E8A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7819"/>
    <w:multiLevelType w:val="hybridMultilevel"/>
    <w:tmpl w:val="70B2F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821AC"/>
    <w:multiLevelType w:val="hybridMultilevel"/>
    <w:tmpl w:val="176A9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12EA6"/>
    <w:multiLevelType w:val="hybridMultilevel"/>
    <w:tmpl w:val="85826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22B11"/>
    <w:multiLevelType w:val="hybridMultilevel"/>
    <w:tmpl w:val="D0166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B0901"/>
    <w:multiLevelType w:val="hybridMultilevel"/>
    <w:tmpl w:val="1BC4B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3155">
    <w:abstractNumId w:val="4"/>
  </w:num>
  <w:num w:numId="2" w16cid:durableId="2118673004">
    <w:abstractNumId w:val="13"/>
  </w:num>
  <w:num w:numId="3" w16cid:durableId="1325430736">
    <w:abstractNumId w:val="27"/>
  </w:num>
  <w:num w:numId="4" w16cid:durableId="789133355">
    <w:abstractNumId w:val="5"/>
  </w:num>
  <w:num w:numId="5" w16cid:durableId="1552964248">
    <w:abstractNumId w:val="15"/>
  </w:num>
  <w:num w:numId="6" w16cid:durableId="1129006820">
    <w:abstractNumId w:val="19"/>
  </w:num>
  <w:num w:numId="7" w16cid:durableId="2096046381">
    <w:abstractNumId w:val="2"/>
  </w:num>
  <w:num w:numId="8" w16cid:durableId="2063669935">
    <w:abstractNumId w:val="26"/>
  </w:num>
  <w:num w:numId="9" w16cid:durableId="110590891">
    <w:abstractNumId w:val="11"/>
  </w:num>
  <w:num w:numId="10" w16cid:durableId="1974482149">
    <w:abstractNumId w:val="7"/>
  </w:num>
  <w:num w:numId="11" w16cid:durableId="83386540">
    <w:abstractNumId w:val="22"/>
  </w:num>
  <w:num w:numId="12" w16cid:durableId="2057587363">
    <w:abstractNumId w:val="8"/>
  </w:num>
  <w:num w:numId="13" w16cid:durableId="393814784">
    <w:abstractNumId w:val="24"/>
  </w:num>
  <w:num w:numId="14" w16cid:durableId="411388897">
    <w:abstractNumId w:val="14"/>
  </w:num>
  <w:num w:numId="15" w16cid:durableId="1683315065">
    <w:abstractNumId w:val="25"/>
  </w:num>
  <w:num w:numId="16" w16cid:durableId="1627195439">
    <w:abstractNumId w:val="23"/>
  </w:num>
  <w:num w:numId="17" w16cid:durableId="1928808620">
    <w:abstractNumId w:val="28"/>
  </w:num>
  <w:num w:numId="18" w16cid:durableId="652684572">
    <w:abstractNumId w:val="10"/>
  </w:num>
  <w:num w:numId="19" w16cid:durableId="2021541583">
    <w:abstractNumId w:val="1"/>
  </w:num>
  <w:num w:numId="20" w16cid:durableId="689525445">
    <w:abstractNumId w:val="18"/>
  </w:num>
  <w:num w:numId="21" w16cid:durableId="99303092">
    <w:abstractNumId w:val="20"/>
  </w:num>
  <w:num w:numId="22" w16cid:durableId="124547018">
    <w:abstractNumId w:val="16"/>
  </w:num>
  <w:num w:numId="23" w16cid:durableId="505828988">
    <w:abstractNumId w:val="17"/>
  </w:num>
  <w:num w:numId="24" w16cid:durableId="2073505697">
    <w:abstractNumId w:val="9"/>
  </w:num>
  <w:num w:numId="25" w16cid:durableId="835804241">
    <w:abstractNumId w:val="21"/>
  </w:num>
  <w:num w:numId="26" w16cid:durableId="131482759">
    <w:abstractNumId w:val="3"/>
  </w:num>
  <w:num w:numId="27" w16cid:durableId="162354795">
    <w:abstractNumId w:val="12"/>
  </w:num>
  <w:num w:numId="28" w16cid:durableId="1313174108">
    <w:abstractNumId w:val="0"/>
  </w:num>
  <w:num w:numId="29" w16cid:durableId="172113213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00"/>
    <w:rsid w:val="000003FE"/>
    <w:rsid w:val="0000113E"/>
    <w:rsid w:val="00001924"/>
    <w:rsid w:val="00002D18"/>
    <w:rsid w:val="00003E08"/>
    <w:rsid w:val="00004216"/>
    <w:rsid w:val="00005F11"/>
    <w:rsid w:val="00007129"/>
    <w:rsid w:val="00007F01"/>
    <w:rsid w:val="00010450"/>
    <w:rsid w:val="00010C3F"/>
    <w:rsid w:val="00012F65"/>
    <w:rsid w:val="000131AC"/>
    <w:rsid w:val="000136E3"/>
    <w:rsid w:val="000139AD"/>
    <w:rsid w:val="00015755"/>
    <w:rsid w:val="00015BAC"/>
    <w:rsid w:val="000210BF"/>
    <w:rsid w:val="00022641"/>
    <w:rsid w:val="0002484A"/>
    <w:rsid w:val="00026CE4"/>
    <w:rsid w:val="000303CA"/>
    <w:rsid w:val="00030AC6"/>
    <w:rsid w:val="000313D6"/>
    <w:rsid w:val="00031A26"/>
    <w:rsid w:val="00034FB8"/>
    <w:rsid w:val="000359F9"/>
    <w:rsid w:val="00035D0F"/>
    <w:rsid w:val="00035E28"/>
    <w:rsid w:val="000362E1"/>
    <w:rsid w:val="000369DB"/>
    <w:rsid w:val="00036B80"/>
    <w:rsid w:val="00040BA4"/>
    <w:rsid w:val="000414EE"/>
    <w:rsid w:val="0004220A"/>
    <w:rsid w:val="0004249E"/>
    <w:rsid w:val="00044383"/>
    <w:rsid w:val="00045389"/>
    <w:rsid w:val="000454BA"/>
    <w:rsid w:val="000467F8"/>
    <w:rsid w:val="00046887"/>
    <w:rsid w:val="000468EF"/>
    <w:rsid w:val="000468FA"/>
    <w:rsid w:val="0004795A"/>
    <w:rsid w:val="00051F03"/>
    <w:rsid w:val="000524A7"/>
    <w:rsid w:val="00052632"/>
    <w:rsid w:val="000532F2"/>
    <w:rsid w:val="000541CE"/>
    <w:rsid w:val="000554C2"/>
    <w:rsid w:val="00055E5D"/>
    <w:rsid w:val="00055ECB"/>
    <w:rsid w:val="00056978"/>
    <w:rsid w:val="00056A7B"/>
    <w:rsid w:val="00056C0A"/>
    <w:rsid w:val="00056CC9"/>
    <w:rsid w:val="000576E5"/>
    <w:rsid w:val="00057AC3"/>
    <w:rsid w:val="000603E9"/>
    <w:rsid w:val="0006205B"/>
    <w:rsid w:val="00062E58"/>
    <w:rsid w:val="00064CED"/>
    <w:rsid w:val="00064E55"/>
    <w:rsid w:val="00065BA4"/>
    <w:rsid w:val="000662D2"/>
    <w:rsid w:val="00071874"/>
    <w:rsid w:val="00071DB2"/>
    <w:rsid w:val="00072B14"/>
    <w:rsid w:val="000737A1"/>
    <w:rsid w:val="000737BA"/>
    <w:rsid w:val="00073C9E"/>
    <w:rsid w:val="000741E0"/>
    <w:rsid w:val="000746E4"/>
    <w:rsid w:val="0007589F"/>
    <w:rsid w:val="00075909"/>
    <w:rsid w:val="00076A24"/>
    <w:rsid w:val="0007716B"/>
    <w:rsid w:val="000771D9"/>
    <w:rsid w:val="000806FF"/>
    <w:rsid w:val="00080CC9"/>
    <w:rsid w:val="00080D08"/>
    <w:rsid w:val="00081186"/>
    <w:rsid w:val="00083644"/>
    <w:rsid w:val="000838E2"/>
    <w:rsid w:val="000856CB"/>
    <w:rsid w:val="00085A6A"/>
    <w:rsid w:val="00085B36"/>
    <w:rsid w:val="00085F53"/>
    <w:rsid w:val="00087105"/>
    <w:rsid w:val="00087963"/>
    <w:rsid w:val="00090C9E"/>
    <w:rsid w:val="000910C7"/>
    <w:rsid w:val="000926D3"/>
    <w:rsid w:val="00094621"/>
    <w:rsid w:val="00095988"/>
    <w:rsid w:val="00095D17"/>
    <w:rsid w:val="000969CD"/>
    <w:rsid w:val="000974C3"/>
    <w:rsid w:val="00097A77"/>
    <w:rsid w:val="00097AB0"/>
    <w:rsid w:val="000A01CD"/>
    <w:rsid w:val="000A102F"/>
    <w:rsid w:val="000A18AB"/>
    <w:rsid w:val="000A1D90"/>
    <w:rsid w:val="000A2510"/>
    <w:rsid w:val="000A3195"/>
    <w:rsid w:val="000A3A46"/>
    <w:rsid w:val="000A3B77"/>
    <w:rsid w:val="000A43C3"/>
    <w:rsid w:val="000A597D"/>
    <w:rsid w:val="000A694C"/>
    <w:rsid w:val="000A7969"/>
    <w:rsid w:val="000A7A39"/>
    <w:rsid w:val="000B07D1"/>
    <w:rsid w:val="000B084D"/>
    <w:rsid w:val="000B15B2"/>
    <w:rsid w:val="000B16F3"/>
    <w:rsid w:val="000B1ABF"/>
    <w:rsid w:val="000B247C"/>
    <w:rsid w:val="000B2A65"/>
    <w:rsid w:val="000B2D1B"/>
    <w:rsid w:val="000B3CCF"/>
    <w:rsid w:val="000B5E04"/>
    <w:rsid w:val="000B7F1B"/>
    <w:rsid w:val="000C02C4"/>
    <w:rsid w:val="000C02F7"/>
    <w:rsid w:val="000C0875"/>
    <w:rsid w:val="000C1A69"/>
    <w:rsid w:val="000C2055"/>
    <w:rsid w:val="000C2173"/>
    <w:rsid w:val="000C2685"/>
    <w:rsid w:val="000C29CB"/>
    <w:rsid w:val="000C5543"/>
    <w:rsid w:val="000C63D3"/>
    <w:rsid w:val="000C63FA"/>
    <w:rsid w:val="000C6503"/>
    <w:rsid w:val="000C6FE3"/>
    <w:rsid w:val="000C6FF3"/>
    <w:rsid w:val="000C75D4"/>
    <w:rsid w:val="000C7E7B"/>
    <w:rsid w:val="000D06B5"/>
    <w:rsid w:val="000D3FDC"/>
    <w:rsid w:val="000D40E9"/>
    <w:rsid w:val="000D41EA"/>
    <w:rsid w:val="000D5AB2"/>
    <w:rsid w:val="000D6650"/>
    <w:rsid w:val="000D66C1"/>
    <w:rsid w:val="000D7093"/>
    <w:rsid w:val="000E0AE9"/>
    <w:rsid w:val="000E0D6C"/>
    <w:rsid w:val="000E3351"/>
    <w:rsid w:val="000E3C87"/>
    <w:rsid w:val="000E5049"/>
    <w:rsid w:val="000E5FCA"/>
    <w:rsid w:val="000E63B8"/>
    <w:rsid w:val="000E642F"/>
    <w:rsid w:val="000E6CF3"/>
    <w:rsid w:val="000E6FCE"/>
    <w:rsid w:val="000E7375"/>
    <w:rsid w:val="000F255F"/>
    <w:rsid w:val="000F3F3E"/>
    <w:rsid w:val="000F7A4E"/>
    <w:rsid w:val="00100296"/>
    <w:rsid w:val="00100F6D"/>
    <w:rsid w:val="00101586"/>
    <w:rsid w:val="001026D2"/>
    <w:rsid w:val="00102E4A"/>
    <w:rsid w:val="00103FC2"/>
    <w:rsid w:val="001042B5"/>
    <w:rsid w:val="00104C8C"/>
    <w:rsid w:val="00105D1C"/>
    <w:rsid w:val="0011065F"/>
    <w:rsid w:val="00110EBC"/>
    <w:rsid w:val="001124A5"/>
    <w:rsid w:val="00112A2D"/>
    <w:rsid w:val="00112BE2"/>
    <w:rsid w:val="00112F1F"/>
    <w:rsid w:val="00115549"/>
    <w:rsid w:val="00115D6D"/>
    <w:rsid w:val="0011635F"/>
    <w:rsid w:val="0011642D"/>
    <w:rsid w:val="0011788B"/>
    <w:rsid w:val="00117A7C"/>
    <w:rsid w:val="0012000F"/>
    <w:rsid w:val="0012148C"/>
    <w:rsid w:val="00121597"/>
    <w:rsid w:val="00121E84"/>
    <w:rsid w:val="00122F8F"/>
    <w:rsid w:val="001233DE"/>
    <w:rsid w:val="00123BFE"/>
    <w:rsid w:val="00124DD2"/>
    <w:rsid w:val="001250E7"/>
    <w:rsid w:val="00125A6E"/>
    <w:rsid w:val="00125F81"/>
    <w:rsid w:val="001314AC"/>
    <w:rsid w:val="00131627"/>
    <w:rsid w:val="00132267"/>
    <w:rsid w:val="001324B5"/>
    <w:rsid w:val="00132721"/>
    <w:rsid w:val="0013502F"/>
    <w:rsid w:val="00136053"/>
    <w:rsid w:val="00136105"/>
    <w:rsid w:val="00136396"/>
    <w:rsid w:val="0013663D"/>
    <w:rsid w:val="00137930"/>
    <w:rsid w:val="00137BB9"/>
    <w:rsid w:val="00141241"/>
    <w:rsid w:val="00141C32"/>
    <w:rsid w:val="00142009"/>
    <w:rsid w:val="00142792"/>
    <w:rsid w:val="00142D65"/>
    <w:rsid w:val="001430A0"/>
    <w:rsid w:val="00143492"/>
    <w:rsid w:val="0014406E"/>
    <w:rsid w:val="0014510F"/>
    <w:rsid w:val="00145974"/>
    <w:rsid w:val="001460A2"/>
    <w:rsid w:val="001465AF"/>
    <w:rsid w:val="00146846"/>
    <w:rsid w:val="00147030"/>
    <w:rsid w:val="00147071"/>
    <w:rsid w:val="001470E5"/>
    <w:rsid w:val="00151E37"/>
    <w:rsid w:val="001522FE"/>
    <w:rsid w:val="001525D8"/>
    <w:rsid w:val="00152AB9"/>
    <w:rsid w:val="00153C18"/>
    <w:rsid w:val="00153EA3"/>
    <w:rsid w:val="00154446"/>
    <w:rsid w:val="00155129"/>
    <w:rsid w:val="00160BD1"/>
    <w:rsid w:val="00160C44"/>
    <w:rsid w:val="00160D71"/>
    <w:rsid w:val="00161757"/>
    <w:rsid w:val="00161761"/>
    <w:rsid w:val="001621FA"/>
    <w:rsid w:val="0016328C"/>
    <w:rsid w:val="0016401C"/>
    <w:rsid w:val="0016467A"/>
    <w:rsid w:val="00164763"/>
    <w:rsid w:val="00165716"/>
    <w:rsid w:val="00165C39"/>
    <w:rsid w:val="00166846"/>
    <w:rsid w:val="001677CC"/>
    <w:rsid w:val="00171023"/>
    <w:rsid w:val="001714CB"/>
    <w:rsid w:val="001729F4"/>
    <w:rsid w:val="00174096"/>
    <w:rsid w:val="00175D19"/>
    <w:rsid w:val="00175F3F"/>
    <w:rsid w:val="00176564"/>
    <w:rsid w:val="00177D75"/>
    <w:rsid w:val="00180AB9"/>
    <w:rsid w:val="00180F0C"/>
    <w:rsid w:val="00181243"/>
    <w:rsid w:val="00181329"/>
    <w:rsid w:val="00181EAE"/>
    <w:rsid w:val="00184108"/>
    <w:rsid w:val="0018580C"/>
    <w:rsid w:val="00186E05"/>
    <w:rsid w:val="00187B59"/>
    <w:rsid w:val="0019002D"/>
    <w:rsid w:val="00190133"/>
    <w:rsid w:val="00190802"/>
    <w:rsid w:val="00190F94"/>
    <w:rsid w:val="00191014"/>
    <w:rsid w:val="001910F9"/>
    <w:rsid w:val="0019368A"/>
    <w:rsid w:val="00193805"/>
    <w:rsid w:val="001947CA"/>
    <w:rsid w:val="00195E11"/>
    <w:rsid w:val="0019768B"/>
    <w:rsid w:val="001A0D61"/>
    <w:rsid w:val="001A2EB2"/>
    <w:rsid w:val="001A4A33"/>
    <w:rsid w:val="001A626C"/>
    <w:rsid w:val="001A6536"/>
    <w:rsid w:val="001A6985"/>
    <w:rsid w:val="001A71AE"/>
    <w:rsid w:val="001A7A6F"/>
    <w:rsid w:val="001A7B47"/>
    <w:rsid w:val="001B0616"/>
    <w:rsid w:val="001B06C2"/>
    <w:rsid w:val="001B16BC"/>
    <w:rsid w:val="001B1715"/>
    <w:rsid w:val="001B2C90"/>
    <w:rsid w:val="001B2F4A"/>
    <w:rsid w:val="001B3EC4"/>
    <w:rsid w:val="001B52C3"/>
    <w:rsid w:val="001B5705"/>
    <w:rsid w:val="001B57EB"/>
    <w:rsid w:val="001B5864"/>
    <w:rsid w:val="001B6703"/>
    <w:rsid w:val="001B753B"/>
    <w:rsid w:val="001C02BC"/>
    <w:rsid w:val="001C02FE"/>
    <w:rsid w:val="001C087C"/>
    <w:rsid w:val="001C0DBD"/>
    <w:rsid w:val="001C2BA0"/>
    <w:rsid w:val="001C3A1A"/>
    <w:rsid w:val="001C5FE5"/>
    <w:rsid w:val="001C6D68"/>
    <w:rsid w:val="001D0435"/>
    <w:rsid w:val="001D11FC"/>
    <w:rsid w:val="001D1B99"/>
    <w:rsid w:val="001D1E78"/>
    <w:rsid w:val="001D4434"/>
    <w:rsid w:val="001D4A8B"/>
    <w:rsid w:val="001D514D"/>
    <w:rsid w:val="001D523D"/>
    <w:rsid w:val="001D7E3B"/>
    <w:rsid w:val="001E0480"/>
    <w:rsid w:val="001E0877"/>
    <w:rsid w:val="001E1716"/>
    <w:rsid w:val="001E297C"/>
    <w:rsid w:val="001E2A85"/>
    <w:rsid w:val="001E2FFD"/>
    <w:rsid w:val="001E4078"/>
    <w:rsid w:val="001E4CDF"/>
    <w:rsid w:val="001E6CAC"/>
    <w:rsid w:val="001E7112"/>
    <w:rsid w:val="001E7CCD"/>
    <w:rsid w:val="001F0308"/>
    <w:rsid w:val="001F1B31"/>
    <w:rsid w:val="001F38BB"/>
    <w:rsid w:val="001F4642"/>
    <w:rsid w:val="001F67F4"/>
    <w:rsid w:val="001F74D1"/>
    <w:rsid w:val="0020084B"/>
    <w:rsid w:val="002023E3"/>
    <w:rsid w:val="0020350E"/>
    <w:rsid w:val="002036F8"/>
    <w:rsid w:val="00203F90"/>
    <w:rsid w:val="00205EAF"/>
    <w:rsid w:val="00206062"/>
    <w:rsid w:val="002066FB"/>
    <w:rsid w:val="002067DD"/>
    <w:rsid w:val="0020754E"/>
    <w:rsid w:val="00207920"/>
    <w:rsid w:val="00207F6A"/>
    <w:rsid w:val="00210217"/>
    <w:rsid w:val="00210917"/>
    <w:rsid w:val="00212C62"/>
    <w:rsid w:val="00213FA6"/>
    <w:rsid w:val="00214030"/>
    <w:rsid w:val="002144F9"/>
    <w:rsid w:val="00214C54"/>
    <w:rsid w:val="00215163"/>
    <w:rsid w:val="002156F2"/>
    <w:rsid w:val="00215F5B"/>
    <w:rsid w:val="00216530"/>
    <w:rsid w:val="002166D3"/>
    <w:rsid w:val="00216B5D"/>
    <w:rsid w:val="0021774A"/>
    <w:rsid w:val="00217913"/>
    <w:rsid w:val="002209AC"/>
    <w:rsid w:val="00220CD2"/>
    <w:rsid w:val="00221FB1"/>
    <w:rsid w:val="002222BF"/>
    <w:rsid w:val="002226EA"/>
    <w:rsid w:val="00224F30"/>
    <w:rsid w:val="0022500C"/>
    <w:rsid w:val="00225874"/>
    <w:rsid w:val="00226688"/>
    <w:rsid w:val="00230694"/>
    <w:rsid w:val="0023174E"/>
    <w:rsid w:val="00232250"/>
    <w:rsid w:val="00234C12"/>
    <w:rsid w:val="00235123"/>
    <w:rsid w:val="002353EA"/>
    <w:rsid w:val="002358EB"/>
    <w:rsid w:val="00236216"/>
    <w:rsid w:val="00236666"/>
    <w:rsid w:val="00236A19"/>
    <w:rsid w:val="00236C01"/>
    <w:rsid w:val="002377AD"/>
    <w:rsid w:val="00240FE4"/>
    <w:rsid w:val="002437A6"/>
    <w:rsid w:val="00243A43"/>
    <w:rsid w:val="00243E52"/>
    <w:rsid w:val="00245DB6"/>
    <w:rsid w:val="0024786B"/>
    <w:rsid w:val="002501F9"/>
    <w:rsid w:val="0025024F"/>
    <w:rsid w:val="002505B6"/>
    <w:rsid w:val="00252354"/>
    <w:rsid w:val="00252522"/>
    <w:rsid w:val="00253056"/>
    <w:rsid w:val="002565D8"/>
    <w:rsid w:val="00256FC3"/>
    <w:rsid w:val="0025725E"/>
    <w:rsid w:val="00257F0A"/>
    <w:rsid w:val="002604DF"/>
    <w:rsid w:val="0026096C"/>
    <w:rsid w:val="00260B65"/>
    <w:rsid w:val="00260F06"/>
    <w:rsid w:val="002616C6"/>
    <w:rsid w:val="002634E3"/>
    <w:rsid w:val="00266149"/>
    <w:rsid w:val="00266828"/>
    <w:rsid w:val="0026709E"/>
    <w:rsid w:val="00270693"/>
    <w:rsid w:val="00272839"/>
    <w:rsid w:val="00273A9B"/>
    <w:rsid w:val="00273B9C"/>
    <w:rsid w:val="00273FBC"/>
    <w:rsid w:val="00274698"/>
    <w:rsid w:val="00275CCB"/>
    <w:rsid w:val="00276355"/>
    <w:rsid w:val="00276458"/>
    <w:rsid w:val="00277264"/>
    <w:rsid w:val="002813D3"/>
    <w:rsid w:val="00281448"/>
    <w:rsid w:val="002817FA"/>
    <w:rsid w:val="002826DB"/>
    <w:rsid w:val="0028292C"/>
    <w:rsid w:val="00282B25"/>
    <w:rsid w:val="00282FED"/>
    <w:rsid w:val="00284332"/>
    <w:rsid w:val="00284A59"/>
    <w:rsid w:val="0028527F"/>
    <w:rsid w:val="002853B1"/>
    <w:rsid w:val="00287622"/>
    <w:rsid w:val="00290DB5"/>
    <w:rsid w:val="00291A79"/>
    <w:rsid w:val="0029205C"/>
    <w:rsid w:val="00292615"/>
    <w:rsid w:val="002940FD"/>
    <w:rsid w:val="0029446F"/>
    <w:rsid w:val="00295034"/>
    <w:rsid w:val="002950B8"/>
    <w:rsid w:val="00295F58"/>
    <w:rsid w:val="002961B1"/>
    <w:rsid w:val="002968A2"/>
    <w:rsid w:val="002A0D13"/>
    <w:rsid w:val="002A2778"/>
    <w:rsid w:val="002A37C1"/>
    <w:rsid w:val="002A4995"/>
    <w:rsid w:val="002A528D"/>
    <w:rsid w:val="002A58A3"/>
    <w:rsid w:val="002A62BE"/>
    <w:rsid w:val="002A6899"/>
    <w:rsid w:val="002A7047"/>
    <w:rsid w:val="002B086E"/>
    <w:rsid w:val="002B08E2"/>
    <w:rsid w:val="002B2384"/>
    <w:rsid w:val="002B354C"/>
    <w:rsid w:val="002B3643"/>
    <w:rsid w:val="002B3E0A"/>
    <w:rsid w:val="002B4249"/>
    <w:rsid w:val="002B46B3"/>
    <w:rsid w:val="002B68AA"/>
    <w:rsid w:val="002B7CB1"/>
    <w:rsid w:val="002C0650"/>
    <w:rsid w:val="002C0654"/>
    <w:rsid w:val="002C0C65"/>
    <w:rsid w:val="002C1153"/>
    <w:rsid w:val="002C1619"/>
    <w:rsid w:val="002C2417"/>
    <w:rsid w:val="002C39D0"/>
    <w:rsid w:val="002C3EB3"/>
    <w:rsid w:val="002C4214"/>
    <w:rsid w:val="002C4D2F"/>
    <w:rsid w:val="002C54DE"/>
    <w:rsid w:val="002C5DEE"/>
    <w:rsid w:val="002C625D"/>
    <w:rsid w:val="002C66B9"/>
    <w:rsid w:val="002C69FA"/>
    <w:rsid w:val="002D04C4"/>
    <w:rsid w:val="002D05B0"/>
    <w:rsid w:val="002D066D"/>
    <w:rsid w:val="002D1CD4"/>
    <w:rsid w:val="002D2661"/>
    <w:rsid w:val="002D2E36"/>
    <w:rsid w:val="002D42F4"/>
    <w:rsid w:val="002D4384"/>
    <w:rsid w:val="002D728D"/>
    <w:rsid w:val="002D7467"/>
    <w:rsid w:val="002D7C04"/>
    <w:rsid w:val="002E0296"/>
    <w:rsid w:val="002E0C11"/>
    <w:rsid w:val="002E237D"/>
    <w:rsid w:val="002E2FC6"/>
    <w:rsid w:val="002E3BE1"/>
    <w:rsid w:val="002E4638"/>
    <w:rsid w:val="002E4E0A"/>
    <w:rsid w:val="002E58DA"/>
    <w:rsid w:val="002E5EC0"/>
    <w:rsid w:val="002E6234"/>
    <w:rsid w:val="002E7045"/>
    <w:rsid w:val="002F020F"/>
    <w:rsid w:val="002F04CD"/>
    <w:rsid w:val="002F0D18"/>
    <w:rsid w:val="002F0E95"/>
    <w:rsid w:val="002F17F4"/>
    <w:rsid w:val="002F1A98"/>
    <w:rsid w:val="002F2FAE"/>
    <w:rsid w:val="002F3540"/>
    <w:rsid w:val="002F36EC"/>
    <w:rsid w:val="002F3D77"/>
    <w:rsid w:val="002F3E73"/>
    <w:rsid w:val="002F3F2E"/>
    <w:rsid w:val="002F4270"/>
    <w:rsid w:val="002F7286"/>
    <w:rsid w:val="0030002B"/>
    <w:rsid w:val="00303C09"/>
    <w:rsid w:val="00304418"/>
    <w:rsid w:val="00304C8C"/>
    <w:rsid w:val="003065E2"/>
    <w:rsid w:val="00306AFD"/>
    <w:rsid w:val="00307D90"/>
    <w:rsid w:val="00307EEB"/>
    <w:rsid w:val="0031016E"/>
    <w:rsid w:val="003107C6"/>
    <w:rsid w:val="003113B2"/>
    <w:rsid w:val="00311493"/>
    <w:rsid w:val="00311841"/>
    <w:rsid w:val="0031397E"/>
    <w:rsid w:val="0031551C"/>
    <w:rsid w:val="00315EA9"/>
    <w:rsid w:val="00315FDE"/>
    <w:rsid w:val="0031650F"/>
    <w:rsid w:val="00316BCE"/>
    <w:rsid w:val="00317523"/>
    <w:rsid w:val="0032245D"/>
    <w:rsid w:val="0032290B"/>
    <w:rsid w:val="00324E86"/>
    <w:rsid w:val="00325251"/>
    <w:rsid w:val="00326E76"/>
    <w:rsid w:val="0032735A"/>
    <w:rsid w:val="00327520"/>
    <w:rsid w:val="003304B1"/>
    <w:rsid w:val="00332C32"/>
    <w:rsid w:val="00332F4D"/>
    <w:rsid w:val="0033377B"/>
    <w:rsid w:val="00335EC6"/>
    <w:rsid w:val="003361E9"/>
    <w:rsid w:val="00336D00"/>
    <w:rsid w:val="003415EE"/>
    <w:rsid w:val="00343793"/>
    <w:rsid w:val="00343A44"/>
    <w:rsid w:val="003445B6"/>
    <w:rsid w:val="00345A2C"/>
    <w:rsid w:val="00347CA7"/>
    <w:rsid w:val="003521A4"/>
    <w:rsid w:val="003526A2"/>
    <w:rsid w:val="00352FF5"/>
    <w:rsid w:val="00353A34"/>
    <w:rsid w:val="00354433"/>
    <w:rsid w:val="0035443F"/>
    <w:rsid w:val="00354981"/>
    <w:rsid w:val="00355CE9"/>
    <w:rsid w:val="00355E7A"/>
    <w:rsid w:val="003561D1"/>
    <w:rsid w:val="00357124"/>
    <w:rsid w:val="003572C5"/>
    <w:rsid w:val="0035735E"/>
    <w:rsid w:val="00357E34"/>
    <w:rsid w:val="00360E49"/>
    <w:rsid w:val="00361C5A"/>
    <w:rsid w:val="00361F54"/>
    <w:rsid w:val="00364932"/>
    <w:rsid w:val="003649DB"/>
    <w:rsid w:val="00364A12"/>
    <w:rsid w:val="0036556B"/>
    <w:rsid w:val="00367D61"/>
    <w:rsid w:val="003712AF"/>
    <w:rsid w:val="00372304"/>
    <w:rsid w:val="003758E8"/>
    <w:rsid w:val="00375AD2"/>
    <w:rsid w:val="00375B6A"/>
    <w:rsid w:val="003761D9"/>
    <w:rsid w:val="003771D6"/>
    <w:rsid w:val="00377677"/>
    <w:rsid w:val="00377B2E"/>
    <w:rsid w:val="00380241"/>
    <w:rsid w:val="00380480"/>
    <w:rsid w:val="00380A51"/>
    <w:rsid w:val="0038160D"/>
    <w:rsid w:val="00381B49"/>
    <w:rsid w:val="00381E0B"/>
    <w:rsid w:val="0038250C"/>
    <w:rsid w:val="00382812"/>
    <w:rsid w:val="00383C02"/>
    <w:rsid w:val="0038400E"/>
    <w:rsid w:val="003845DA"/>
    <w:rsid w:val="00385512"/>
    <w:rsid w:val="00385E4E"/>
    <w:rsid w:val="00385F15"/>
    <w:rsid w:val="00386046"/>
    <w:rsid w:val="00386681"/>
    <w:rsid w:val="00386DA4"/>
    <w:rsid w:val="003876BB"/>
    <w:rsid w:val="00387D78"/>
    <w:rsid w:val="00391CE9"/>
    <w:rsid w:val="003940F7"/>
    <w:rsid w:val="0039478F"/>
    <w:rsid w:val="00394B08"/>
    <w:rsid w:val="00395C25"/>
    <w:rsid w:val="003965B3"/>
    <w:rsid w:val="00396C7E"/>
    <w:rsid w:val="00397638"/>
    <w:rsid w:val="00397739"/>
    <w:rsid w:val="00397754"/>
    <w:rsid w:val="003A0140"/>
    <w:rsid w:val="003A0E5E"/>
    <w:rsid w:val="003A136A"/>
    <w:rsid w:val="003A187C"/>
    <w:rsid w:val="003A19F6"/>
    <w:rsid w:val="003A23FD"/>
    <w:rsid w:val="003A2D3D"/>
    <w:rsid w:val="003A3FC2"/>
    <w:rsid w:val="003A45DF"/>
    <w:rsid w:val="003A4C1E"/>
    <w:rsid w:val="003A5252"/>
    <w:rsid w:val="003A6B9E"/>
    <w:rsid w:val="003A7746"/>
    <w:rsid w:val="003B02E3"/>
    <w:rsid w:val="003B04DD"/>
    <w:rsid w:val="003B1047"/>
    <w:rsid w:val="003B1A7B"/>
    <w:rsid w:val="003B2C72"/>
    <w:rsid w:val="003B2D62"/>
    <w:rsid w:val="003B495D"/>
    <w:rsid w:val="003B4CA8"/>
    <w:rsid w:val="003B57CD"/>
    <w:rsid w:val="003B5A5F"/>
    <w:rsid w:val="003B64A4"/>
    <w:rsid w:val="003B6760"/>
    <w:rsid w:val="003B7636"/>
    <w:rsid w:val="003B7A6F"/>
    <w:rsid w:val="003C1CF4"/>
    <w:rsid w:val="003C2114"/>
    <w:rsid w:val="003C21E8"/>
    <w:rsid w:val="003C25F7"/>
    <w:rsid w:val="003C2637"/>
    <w:rsid w:val="003C287D"/>
    <w:rsid w:val="003C4562"/>
    <w:rsid w:val="003C4EF2"/>
    <w:rsid w:val="003D0441"/>
    <w:rsid w:val="003D09D3"/>
    <w:rsid w:val="003D1E42"/>
    <w:rsid w:val="003D6D24"/>
    <w:rsid w:val="003D6EDC"/>
    <w:rsid w:val="003D7B98"/>
    <w:rsid w:val="003D7F4A"/>
    <w:rsid w:val="003E03EA"/>
    <w:rsid w:val="003E0AFE"/>
    <w:rsid w:val="003E20EB"/>
    <w:rsid w:val="003E2C18"/>
    <w:rsid w:val="003E2CAF"/>
    <w:rsid w:val="003E33B4"/>
    <w:rsid w:val="003E3FC5"/>
    <w:rsid w:val="003E41FA"/>
    <w:rsid w:val="003E4B67"/>
    <w:rsid w:val="003E7028"/>
    <w:rsid w:val="003E7725"/>
    <w:rsid w:val="003E77DA"/>
    <w:rsid w:val="003F0DFE"/>
    <w:rsid w:val="003F1C46"/>
    <w:rsid w:val="003F1E8B"/>
    <w:rsid w:val="003F4AB1"/>
    <w:rsid w:val="003F4FDE"/>
    <w:rsid w:val="003F5574"/>
    <w:rsid w:val="003F5EAC"/>
    <w:rsid w:val="003F6224"/>
    <w:rsid w:val="00400FA7"/>
    <w:rsid w:val="0040150A"/>
    <w:rsid w:val="0040173E"/>
    <w:rsid w:val="00402173"/>
    <w:rsid w:val="00402BE5"/>
    <w:rsid w:val="00402D96"/>
    <w:rsid w:val="00404F45"/>
    <w:rsid w:val="0040518A"/>
    <w:rsid w:val="00405E9D"/>
    <w:rsid w:val="00411A2D"/>
    <w:rsid w:val="00411D81"/>
    <w:rsid w:val="00412702"/>
    <w:rsid w:val="00412D41"/>
    <w:rsid w:val="0041352C"/>
    <w:rsid w:val="00413663"/>
    <w:rsid w:val="00413705"/>
    <w:rsid w:val="0041394E"/>
    <w:rsid w:val="004145E7"/>
    <w:rsid w:val="00414F79"/>
    <w:rsid w:val="0041777E"/>
    <w:rsid w:val="00417FAF"/>
    <w:rsid w:val="00420C38"/>
    <w:rsid w:val="00421102"/>
    <w:rsid w:val="00421A00"/>
    <w:rsid w:val="00421D4C"/>
    <w:rsid w:val="00422923"/>
    <w:rsid w:val="004271B1"/>
    <w:rsid w:val="00427844"/>
    <w:rsid w:val="00427CB3"/>
    <w:rsid w:val="00430927"/>
    <w:rsid w:val="00431AE3"/>
    <w:rsid w:val="00431D6C"/>
    <w:rsid w:val="00432A2A"/>
    <w:rsid w:val="00432ADA"/>
    <w:rsid w:val="00432E9A"/>
    <w:rsid w:val="004366BF"/>
    <w:rsid w:val="00436887"/>
    <w:rsid w:val="00436E47"/>
    <w:rsid w:val="00437264"/>
    <w:rsid w:val="0044007C"/>
    <w:rsid w:val="00440169"/>
    <w:rsid w:val="004411E5"/>
    <w:rsid w:val="004423D1"/>
    <w:rsid w:val="00442703"/>
    <w:rsid w:val="004427D6"/>
    <w:rsid w:val="00443953"/>
    <w:rsid w:val="00444643"/>
    <w:rsid w:val="00445E22"/>
    <w:rsid w:val="004468EF"/>
    <w:rsid w:val="00446C32"/>
    <w:rsid w:val="00450C6F"/>
    <w:rsid w:val="004517E8"/>
    <w:rsid w:val="00451FDE"/>
    <w:rsid w:val="00453E3E"/>
    <w:rsid w:val="004542C4"/>
    <w:rsid w:val="004548DE"/>
    <w:rsid w:val="00454B19"/>
    <w:rsid w:val="00454CDE"/>
    <w:rsid w:val="004609F9"/>
    <w:rsid w:val="0046195A"/>
    <w:rsid w:val="00462329"/>
    <w:rsid w:val="00464024"/>
    <w:rsid w:val="00465098"/>
    <w:rsid w:val="0046772E"/>
    <w:rsid w:val="004700F2"/>
    <w:rsid w:val="00470989"/>
    <w:rsid w:val="00470C42"/>
    <w:rsid w:val="00471B6A"/>
    <w:rsid w:val="00472103"/>
    <w:rsid w:val="004722F4"/>
    <w:rsid w:val="00473E15"/>
    <w:rsid w:val="004743A4"/>
    <w:rsid w:val="00474724"/>
    <w:rsid w:val="00474B7B"/>
    <w:rsid w:val="00475AD9"/>
    <w:rsid w:val="00476B63"/>
    <w:rsid w:val="00476E62"/>
    <w:rsid w:val="00477480"/>
    <w:rsid w:val="0048192F"/>
    <w:rsid w:val="00483B39"/>
    <w:rsid w:val="004865B5"/>
    <w:rsid w:val="00487E79"/>
    <w:rsid w:val="00491AAC"/>
    <w:rsid w:val="00491ADC"/>
    <w:rsid w:val="004921A3"/>
    <w:rsid w:val="00492698"/>
    <w:rsid w:val="00493506"/>
    <w:rsid w:val="00494090"/>
    <w:rsid w:val="00495B38"/>
    <w:rsid w:val="00496411"/>
    <w:rsid w:val="004A1CF1"/>
    <w:rsid w:val="004A29F8"/>
    <w:rsid w:val="004A3FDB"/>
    <w:rsid w:val="004A44DB"/>
    <w:rsid w:val="004A482B"/>
    <w:rsid w:val="004A5EB8"/>
    <w:rsid w:val="004A6916"/>
    <w:rsid w:val="004A772D"/>
    <w:rsid w:val="004A79C9"/>
    <w:rsid w:val="004A7A23"/>
    <w:rsid w:val="004A7BAF"/>
    <w:rsid w:val="004B03D6"/>
    <w:rsid w:val="004B0A1F"/>
    <w:rsid w:val="004B0A24"/>
    <w:rsid w:val="004B0BFF"/>
    <w:rsid w:val="004B0E7E"/>
    <w:rsid w:val="004B0EF9"/>
    <w:rsid w:val="004B1081"/>
    <w:rsid w:val="004B1E1C"/>
    <w:rsid w:val="004B3C98"/>
    <w:rsid w:val="004B4E76"/>
    <w:rsid w:val="004B5210"/>
    <w:rsid w:val="004B555B"/>
    <w:rsid w:val="004B5ECE"/>
    <w:rsid w:val="004B62F5"/>
    <w:rsid w:val="004B78A8"/>
    <w:rsid w:val="004C08AC"/>
    <w:rsid w:val="004C132A"/>
    <w:rsid w:val="004C1455"/>
    <w:rsid w:val="004C2780"/>
    <w:rsid w:val="004C2A42"/>
    <w:rsid w:val="004C3B2F"/>
    <w:rsid w:val="004C3EDF"/>
    <w:rsid w:val="004C4509"/>
    <w:rsid w:val="004C5E22"/>
    <w:rsid w:val="004D0333"/>
    <w:rsid w:val="004D0AC3"/>
    <w:rsid w:val="004D11D1"/>
    <w:rsid w:val="004D21D2"/>
    <w:rsid w:val="004D33D6"/>
    <w:rsid w:val="004D375D"/>
    <w:rsid w:val="004D5501"/>
    <w:rsid w:val="004D5A44"/>
    <w:rsid w:val="004D6845"/>
    <w:rsid w:val="004D6B19"/>
    <w:rsid w:val="004D6B9C"/>
    <w:rsid w:val="004D7759"/>
    <w:rsid w:val="004E0EF6"/>
    <w:rsid w:val="004E12CC"/>
    <w:rsid w:val="004E1384"/>
    <w:rsid w:val="004E1814"/>
    <w:rsid w:val="004E2170"/>
    <w:rsid w:val="004E63CC"/>
    <w:rsid w:val="004F05B6"/>
    <w:rsid w:val="004F0741"/>
    <w:rsid w:val="004F07A2"/>
    <w:rsid w:val="004F0BB1"/>
    <w:rsid w:val="004F1CEA"/>
    <w:rsid w:val="004F1DDC"/>
    <w:rsid w:val="004F1ECD"/>
    <w:rsid w:val="004F1FB4"/>
    <w:rsid w:val="004F28B5"/>
    <w:rsid w:val="004F2EAB"/>
    <w:rsid w:val="004F3103"/>
    <w:rsid w:val="004F6143"/>
    <w:rsid w:val="004F681B"/>
    <w:rsid w:val="004F6EC9"/>
    <w:rsid w:val="004F7527"/>
    <w:rsid w:val="004F7B75"/>
    <w:rsid w:val="0050073D"/>
    <w:rsid w:val="00500BB3"/>
    <w:rsid w:val="00501BE6"/>
    <w:rsid w:val="0050240F"/>
    <w:rsid w:val="0050274A"/>
    <w:rsid w:val="005028F2"/>
    <w:rsid w:val="00502D54"/>
    <w:rsid w:val="00504BEB"/>
    <w:rsid w:val="0050669A"/>
    <w:rsid w:val="00506C12"/>
    <w:rsid w:val="00506DBE"/>
    <w:rsid w:val="00507746"/>
    <w:rsid w:val="00510952"/>
    <w:rsid w:val="0051129E"/>
    <w:rsid w:val="005116DD"/>
    <w:rsid w:val="00511CBE"/>
    <w:rsid w:val="00512043"/>
    <w:rsid w:val="00512A27"/>
    <w:rsid w:val="00514675"/>
    <w:rsid w:val="00515981"/>
    <w:rsid w:val="00515A4F"/>
    <w:rsid w:val="00515A6B"/>
    <w:rsid w:val="00517684"/>
    <w:rsid w:val="00517CC4"/>
    <w:rsid w:val="0052074D"/>
    <w:rsid w:val="005211B4"/>
    <w:rsid w:val="00521946"/>
    <w:rsid w:val="00521E51"/>
    <w:rsid w:val="005221D9"/>
    <w:rsid w:val="00523402"/>
    <w:rsid w:val="00524482"/>
    <w:rsid w:val="005253C0"/>
    <w:rsid w:val="00525B9C"/>
    <w:rsid w:val="00525BAA"/>
    <w:rsid w:val="00530351"/>
    <w:rsid w:val="005303B5"/>
    <w:rsid w:val="005306CA"/>
    <w:rsid w:val="00530716"/>
    <w:rsid w:val="00530F03"/>
    <w:rsid w:val="00530F8B"/>
    <w:rsid w:val="0053106C"/>
    <w:rsid w:val="00531122"/>
    <w:rsid w:val="00531674"/>
    <w:rsid w:val="00531704"/>
    <w:rsid w:val="00532130"/>
    <w:rsid w:val="00532893"/>
    <w:rsid w:val="00532AB1"/>
    <w:rsid w:val="00532D48"/>
    <w:rsid w:val="00532E70"/>
    <w:rsid w:val="00534B1F"/>
    <w:rsid w:val="005354A2"/>
    <w:rsid w:val="0053761D"/>
    <w:rsid w:val="0054144C"/>
    <w:rsid w:val="0054170F"/>
    <w:rsid w:val="0054175B"/>
    <w:rsid w:val="00542129"/>
    <w:rsid w:val="00542BB0"/>
    <w:rsid w:val="00543000"/>
    <w:rsid w:val="005430DB"/>
    <w:rsid w:val="00543C91"/>
    <w:rsid w:val="00544993"/>
    <w:rsid w:val="0054511A"/>
    <w:rsid w:val="0054524F"/>
    <w:rsid w:val="0054560A"/>
    <w:rsid w:val="00547ACA"/>
    <w:rsid w:val="00552980"/>
    <w:rsid w:val="005553B1"/>
    <w:rsid w:val="005564FA"/>
    <w:rsid w:val="005605D8"/>
    <w:rsid w:val="005648E6"/>
    <w:rsid w:val="00566692"/>
    <w:rsid w:val="00566C31"/>
    <w:rsid w:val="00566C6D"/>
    <w:rsid w:val="00566FF6"/>
    <w:rsid w:val="00567CF2"/>
    <w:rsid w:val="00567DC0"/>
    <w:rsid w:val="00570A8D"/>
    <w:rsid w:val="00570E37"/>
    <w:rsid w:val="005719C7"/>
    <w:rsid w:val="005731C8"/>
    <w:rsid w:val="00575706"/>
    <w:rsid w:val="00575EAB"/>
    <w:rsid w:val="00581702"/>
    <w:rsid w:val="00581FD8"/>
    <w:rsid w:val="005838A5"/>
    <w:rsid w:val="00584483"/>
    <w:rsid w:val="00584973"/>
    <w:rsid w:val="00584D7C"/>
    <w:rsid w:val="00585070"/>
    <w:rsid w:val="0058528F"/>
    <w:rsid w:val="005858C8"/>
    <w:rsid w:val="00585C43"/>
    <w:rsid w:val="005860DA"/>
    <w:rsid w:val="0058660D"/>
    <w:rsid w:val="00586A94"/>
    <w:rsid w:val="00591631"/>
    <w:rsid w:val="005919A4"/>
    <w:rsid w:val="00591A7B"/>
    <w:rsid w:val="00591F3E"/>
    <w:rsid w:val="00592148"/>
    <w:rsid w:val="005927FA"/>
    <w:rsid w:val="00593797"/>
    <w:rsid w:val="00593C36"/>
    <w:rsid w:val="0059681A"/>
    <w:rsid w:val="0059690E"/>
    <w:rsid w:val="005A1B9A"/>
    <w:rsid w:val="005A20E9"/>
    <w:rsid w:val="005A2291"/>
    <w:rsid w:val="005A28B9"/>
    <w:rsid w:val="005A4F65"/>
    <w:rsid w:val="005A6EE4"/>
    <w:rsid w:val="005A777D"/>
    <w:rsid w:val="005A7B5E"/>
    <w:rsid w:val="005B067E"/>
    <w:rsid w:val="005B3371"/>
    <w:rsid w:val="005B41A5"/>
    <w:rsid w:val="005B5DDB"/>
    <w:rsid w:val="005B6AEC"/>
    <w:rsid w:val="005B76E7"/>
    <w:rsid w:val="005B7F4D"/>
    <w:rsid w:val="005C0096"/>
    <w:rsid w:val="005C0850"/>
    <w:rsid w:val="005C2914"/>
    <w:rsid w:val="005C2DE6"/>
    <w:rsid w:val="005C4185"/>
    <w:rsid w:val="005C5C70"/>
    <w:rsid w:val="005C60B6"/>
    <w:rsid w:val="005C6A7D"/>
    <w:rsid w:val="005C70F0"/>
    <w:rsid w:val="005C7A52"/>
    <w:rsid w:val="005C7F2D"/>
    <w:rsid w:val="005D0455"/>
    <w:rsid w:val="005D1239"/>
    <w:rsid w:val="005D1D44"/>
    <w:rsid w:val="005D1D79"/>
    <w:rsid w:val="005D223C"/>
    <w:rsid w:val="005D2E63"/>
    <w:rsid w:val="005D462A"/>
    <w:rsid w:val="005D5779"/>
    <w:rsid w:val="005D5CBC"/>
    <w:rsid w:val="005D63A3"/>
    <w:rsid w:val="005D64C9"/>
    <w:rsid w:val="005D702B"/>
    <w:rsid w:val="005E0696"/>
    <w:rsid w:val="005E10D4"/>
    <w:rsid w:val="005E11ED"/>
    <w:rsid w:val="005E1D8B"/>
    <w:rsid w:val="005E2119"/>
    <w:rsid w:val="005E60F5"/>
    <w:rsid w:val="005E649C"/>
    <w:rsid w:val="005E6FD9"/>
    <w:rsid w:val="005E7255"/>
    <w:rsid w:val="005F01F3"/>
    <w:rsid w:val="005F2B58"/>
    <w:rsid w:val="005F4444"/>
    <w:rsid w:val="005F4B97"/>
    <w:rsid w:val="005F4D41"/>
    <w:rsid w:val="005F5970"/>
    <w:rsid w:val="005F5CF5"/>
    <w:rsid w:val="005F7103"/>
    <w:rsid w:val="0060059E"/>
    <w:rsid w:val="00600F63"/>
    <w:rsid w:val="00600FA0"/>
    <w:rsid w:val="00601791"/>
    <w:rsid w:val="00601AC9"/>
    <w:rsid w:val="0060202D"/>
    <w:rsid w:val="00602130"/>
    <w:rsid w:val="00602A46"/>
    <w:rsid w:val="00603A19"/>
    <w:rsid w:val="00603B7A"/>
    <w:rsid w:val="006046E2"/>
    <w:rsid w:val="006078E7"/>
    <w:rsid w:val="0061097E"/>
    <w:rsid w:val="00610B94"/>
    <w:rsid w:val="00610C3A"/>
    <w:rsid w:val="00611025"/>
    <w:rsid w:val="00611E92"/>
    <w:rsid w:val="0061251C"/>
    <w:rsid w:val="006136B3"/>
    <w:rsid w:val="00613D96"/>
    <w:rsid w:val="00616215"/>
    <w:rsid w:val="00616545"/>
    <w:rsid w:val="00617920"/>
    <w:rsid w:val="00617A61"/>
    <w:rsid w:val="00620F15"/>
    <w:rsid w:val="0062145B"/>
    <w:rsid w:val="006222FA"/>
    <w:rsid w:val="00622CBC"/>
    <w:rsid w:val="0062317D"/>
    <w:rsid w:val="00623884"/>
    <w:rsid w:val="00624176"/>
    <w:rsid w:val="00624767"/>
    <w:rsid w:val="006249D9"/>
    <w:rsid w:val="00624B97"/>
    <w:rsid w:val="00625B73"/>
    <w:rsid w:val="00626B91"/>
    <w:rsid w:val="00627EB7"/>
    <w:rsid w:val="006329EF"/>
    <w:rsid w:val="006334BE"/>
    <w:rsid w:val="006338F6"/>
    <w:rsid w:val="00633959"/>
    <w:rsid w:val="0063490D"/>
    <w:rsid w:val="0063557B"/>
    <w:rsid w:val="00635858"/>
    <w:rsid w:val="0063586D"/>
    <w:rsid w:val="00635E17"/>
    <w:rsid w:val="00635FB8"/>
    <w:rsid w:val="0064115F"/>
    <w:rsid w:val="00641879"/>
    <w:rsid w:val="00642B69"/>
    <w:rsid w:val="00642C86"/>
    <w:rsid w:val="00642D7A"/>
    <w:rsid w:val="00644E50"/>
    <w:rsid w:val="0064654A"/>
    <w:rsid w:val="00650110"/>
    <w:rsid w:val="006512EA"/>
    <w:rsid w:val="00651782"/>
    <w:rsid w:val="00651C58"/>
    <w:rsid w:val="00652182"/>
    <w:rsid w:val="00652412"/>
    <w:rsid w:val="00654588"/>
    <w:rsid w:val="00654DC6"/>
    <w:rsid w:val="00655122"/>
    <w:rsid w:val="00655757"/>
    <w:rsid w:val="006557FA"/>
    <w:rsid w:val="00656170"/>
    <w:rsid w:val="006565C4"/>
    <w:rsid w:val="006608F2"/>
    <w:rsid w:val="006616D1"/>
    <w:rsid w:val="00662B87"/>
    <w:rsid w:val="00663F79"/>
    <w:rsid w:val="0066501B"/>
    <w:rsid w:val="006651EC"/>
    <w:rsid w:val="0066545E"/>
    <w:rsid w:val="00665E22"/>
    <w:rsid w:val="006675EC"/>
    <w:rsid w:val="0067060F"/>
    <w:rsid w:val="00670AC3"/>
    <w:rsid w:val="00670EEC"/>
    <w:rsid w:val="00672C62"/>
    <w:rsid w:val="00672E6F"/>
    <w:rsid w:val="006746EF"/>
    <w:rsid w:val="006748A6"/>
    <w:rsid w:val="00674F61"/>
    <w:rsid w:val="006750BA"/>
    <w:rsid w:val="00676143"/>
    <w:rsid w:val="00676F4A"/>
    <w:rsid w:val="00676FC5"/>
    <w:rsid w:val="00680C9C"/>
    <w:rsid w:val="0068291D"/>
    <w:rsid w:val="00682CEA"/>
    <w:rsid w:val="00683E2B"/>
    <w:rsid w:val="00684972"/>
    <w:rsid w:val="00684FE4"/>
    <w:rsid w:val="00685583"/>
    <w:rsid w:val="00686615"/>
    <w:rsid w:val="00686C35"/>
    <w:rsid w:val="0068700F"/>
    <w:rsid w:val="00687263"/>
    <w:rsid w:val="0069102B"/>
    <w:rsid w:val="006916A5"/>
    <w:rsid w:val="00691EC9"/>
    <w:rsid w:val="0069309A"/>
    <w:rsid w:val="006930B0"/>
    <w:rsid w:val="00694835"/>
    <w:rsid w:val="006958E5"/>
    <w:rsid w:val="00695B81"/>
    <w:rsid w:val="006961F2"/>
    <w:rsid w:val="00696D1D"/>
    <w:rsid w:val="00697C48"/>
    <w:rsid w:val="00697F73"/>
    <w:rsid w:val="006A1136"/>
    <w:rsid w:val="006A1D0E"/>
    <w:rsid w:val="006A290B"/>
    <w:rsid w:val="006A35F8"/>
    <w:rsid w:val="006A527E"/>
    <w:rsid w:val="006A6F02"/>
    <w:rsid w:val="006A75BA"/>
    <w:rsid w:val="006B0CE1"/>
    <w:rsid w:val="006B1BD7"/>
    <w:rsid w:val="006B1C0A"/>
    <w:rsid w:val="006B20B4"/>
    <w:rsid w:val="006B24B5"/>
    <w:rsid w:val="006B27A3"/>
    <w:rsid w:val="006B3924"/>
    <w:rsid w:val="006B437E"/>
    <w:rsid w:val="006B4CEB"/>
    <w:rsid w:val="006B57AC"/>
    <w:rsid w:val="006B5A61"/>
    <w:rsid w:val="006B5FFB"/>
    <w:rsid w:val="006B6556"/>
    <w:rsid w:val="006B6BE9"/>
    <w:rsid w:val="006C1F80"/>
    <w:rsid w:val="006C2844"/>
    <w:rsid w:val="006C3F68"/>
    <w:rsid w:val="006C434B"/>
    <w:rsid w:val="006C557A"/>
    <w:rsid w:val="006C706D"/>
    <w:rsid w:val="006D189C"/>
    <w:rsid w:val="006D264A"/>
    <w:rsid w:val="006D2E6D"/>
    <w:rsid w:val="006D324D"/>
    <w:rsid w:val="006D33BB"/>
    <w:rsid w:val="006D4270"/>
    <w:rsid w:val="006D799C"/>
    <w:rsid w:val="006E0C65"/>
    <w:rsid w:val="006E2CEF"/>
    <w:rsid w:val="006E336B"/>
    <w:rsid w:val="006E34EB"/>
    <w:rsid w:val="006E3A2F"/>
    <w:rsid w:val="006E3C67"/>
    <w:rsid w:val="006E5965"/>
    <w:rsid w:val="006E5F3B"/>
    <w:rsid w:val="006E66EA"/>
    <w:rsid w:val="006E670E"/>
    <w:rsid w:val="006F3501"/>
    <w:rsid w:val="006F3ADA"/>
    <w:rsid w:val="006F4610"/>
    <w:rsid w:val="006F6738"/>
    <w:rsid w:val="006F6E2F"/>
    <w:rsid w:val="006F7318"/>
    <w:rsid w:val="006F7736"/>
    <w:rsid w:val="00700ABE"/>
    <w:rsid w:val="00700E76"/>
    <w:rsid w:val="007012A2"/>
    <w:rsid w:val="00701591"/>
    <w:rsid w:val="00701CC6"/>
    <w:rsid w:val="007042D8"/>
    <w:rsid w:val="0070600A"/>
    <w:rsid w:val="00711A93"/>
    <w:rsid w:val="00711EE9"/>
    <w:rsid w:val="00712A48"/>
    <w:rsid w:val="00714E9B"/>
    <w:rsid w:val="0071508E"/>
    <w:rsid w:val="00715D3B"/>
    <w:rsid w:val="00715D94"/>
    <w:rsid w:val="0071622D"/>
    <w:rsid w:val="00716277"/>
    <w:rsid w:val="007165AF"/>
    <w:rsid w:val="007179AA"/>
    <w:rsid w:val="00720D20"/>
    <w:rsid w:val="00721DC6"/>
    <w:rsid w:val="007235AD"/>
    <w:rsid w:val="0072450E"/>
    <w:rsid w:val="007247C3"/>
    <w:rsid w:val="00725563"/>
    <w:rsid w:val="00725BCD"/>
    <w:rsid w:val="007313F4"/>
    <w:rsid w:val="007314B8"/>
    <w:rsid w:val="00731A8C"/>
    <w:rsid w:val="00732021"/>
    <w:rsid w:val="00732FF5"/>
    <w:rsid w:val="00735118"/>
    <w:rsid w:val="00736B3A"/>
    <w:rsid w:val="0074006E"/>
    <w:rsid w:val="0074187A"/>
    <w:rsid w:val="00741925"/>
    <w:rsid w:val="00741932"/>
    <w:rsid w:val="00742529"/>
    <w:rsid w:val="00743BDF"/>
    <w:rsid w:val="007441A5"/>
    <w:rsid w:val="00744772"/>
    <w:rsid w:val="00744D18"/>
    <w:rsid w:val="00746E4A"/>
    <w:rsid w:val="0074735C"/>
    <w:rsid w:val="0074771B"/>
    <w:rsid w:val="00750084"/>
    <w:rsid w:val="00750BB8"/>
    <w:rsid w:val="00750D62"/>
    <w:rsid w:val="00751487"/>
    <w:rsid w:val="007522A1"/>
    <w:rsid w:val="00752484"/>
    <w:rsid w:val="00752BF5"/>
    <w:rsid w:val="0075319B"/>
    <w:rsid w:val="00754925"/>
    <w:rsid w:val="00755BB1"/>
    <w:rsid w:val="00755DC4"/>
    <w:rsid w:val="00756476"/>
    <w:rsid w:val="007574DA"/>
    <w:rsid w:val="0075756F"/>
    <w:rsid w:val="00760525"/>
    <w:rsid w:val="00760C20"/>
    <w:rsid w:val="00762262"/>
    <w:rsid w:val="00762B7B"/>
    <w:rsid w:val="00763722"/>
    <w:rsid w:val="0076380A"/>
    <w:rsid w:val="00764077"/>
    <w:rsid w:val="00765166"/>
    <w:rsid w:val="00765202"/>
    <w:rsid w:val="00765BDF"/>
    <w:rsid w:val="007670B3"/>
    <w:rsid w:val="00771337"/>
    <w:rsid w:val="0077162D"/>
    <w:rsid w:val="00772B1A"/>
    <w:rsid w:val="00772BB7"/>
    <w:rsid w:val="00772D73"/>
    <w:rsid w:val="0077333B"/>
    <w:rsid w:val="00773E23"/>
    <w:rsid w:val="00774E78"/>
    <w:rsid w:val="00776A1B"/>
    <w:rsid w:val="0077797E"/>
    <w:rsid w:val="007806E9"/>
    <w:rsid w:val="00780944"/>
    <w:rsid w:val="00782470"/>
    <w:rsid w:val="00783271"/>
    <w:rsid w:val="00783EB8"/>
    <w:rsid w:val="00784585"/>
    <w:rsid w:val="0078499D"/>
    <w:rsid w:val="00785269"/>
    <w:rsid w:val="00785DCA"/>
    <w:rsid w:val="007860B0"/>
    <w:rsid w:val="00787887"/>
    <w:rsid w:val="00787AD8"/>
    <w:rsid w:val="00790290"/>
    <w:rsid w:val="00790885"/>
    <w:rsid w:val="00791143"/>
    <w:rsid w:val="007913F2"/>
    <w:rsid w:val="007916FB"/>
    <w:rsid w:val="00793A55"/>
    <w:rsid w:val="00794B62"/>
    <w:rsid w:val="00794DAC"/>
    <w:rsid w:val="0079551B"/>
    <w:rsid w:val="00795E82"/>
    <w:rsid w:val="007968D0"/>
    <w:rsid w:val="00796B79"/>
    <w:rsid w:val="00796BFA"/>
    <w:rsid w:val="00796DB7"/>
    <w:rsid w:val="007974A2"/>
    <w:rsid w:val="007A17C4"/>
    <w:rsid w:val="007A2AAF"/>
    <w:rsid w:val="007A5A55"/>
    <w:rsid w:val="007A5CB7"/>
    <w:rsid w:val="007A5D11"/>
    <w:rsid w:val="007A6BA8"/>
    <w:rsid w:val="007A7064"/>
    <w:rsid w:val="007B1A43"/>
    <w:rsid w:val="007B2011"/>
    <w:rsid w:val="007B32A6"/>
    <w:rsid w:val="007B3C68"/>
    <w:rsid w:val="007B3FAF"/>
    <w:rsid w:val="007B40D7"/>
    <w:rsid w:val="007B53FB"/>
    <w:rsid w:val="007B5B9F"/>
    <w:rsid w:val="007B6BCC"/>
    <w:rsid w:val="007C2197"/>
    <w:rsid w:val="007C611D"/>
    <w:rsid w:val="007C67C4"/>
    <w:rsid w:val="007C79BC"/>
    <w:rsid w:val="007D0D24"/>
    <w:rsid w:val="007D1064"/>
    <w:rsid w:val="007D132A"/>
    <w:rsid w:val="007D1419"/>
    <w:rsid w:val="007D2B38"/>
    <w:rsid w:val="007D2CE1"/>
    <w:rsid w:val="007D453B"/>
    <w:rsid w:val="007D4783"/>
    <w:rsid w:val="007D4C61"/>
    <w:rsid w:val="007D548A"/>
    <w:rsid w:val="007D6C28"/>
    <w:rsid w:val="007D6CF9"/>
    <w:rsid w:val="007D6FFB"/>
    <w:rsid w:val="007D7588"/>
    <w:rsid w:val="007D7E48"/>
    <w:rsid w:val="007E0A98"/>
    <w:rsid w:val="007E17B7"/>
    <w:rsid w:val="007E1F40"/>
    <w:rsid w:val="007E271B"/>
    <w:rsid w:val="007E2785"/>
    <w:rsid w:val="007E324C"/>
    <w:rsid w:val="007E4359"/>
    <w:rsid w:val="007E5960"/>
    <w:rsid w:val="007E6E2A"/>
    <w:rsid w:val="007E7C00"/>
    <w:rsid w:val="007F22F2"/>
    <w:rsid w:val="007F295B"/>
    <w:rsid w:val="007F2AF2"/>
    <w:rsid w:val="007F3040"/>
    <w:rsid w:val="007F4C6F"/>
    <w:rsid w:val="007F4FCA"/>
    <w:rsid w:val="007F612E"/>
    <w:rsid w:val="007F62BC"/>
    <w:rsid w:val="007F743C"/>
    <w:rsid w:val="007F7654"/>
    <w:rsid w:val="007F7F30"/>
    <w:rsid w:val="00800077"/>
    <w:rsid w:val="008003EF"/>
    <w:rsid w:val="00801C2A"/>
    <w:rsid w:val="00801D36"/>
    <w:rsid w:val="0080243D"/>
    <w:rsid w:val="00802C68"/>
    <w:rsid w:val="008030B0"/>
    <w:rsid w:val="00803E14"/>
    <w:rsid w:val="00803EA8"/>
    <w:rsid w:val="008053B1"/>
    <w:rsid w:val="00806678"/>
    <w:rsid w:val="00806D26"/>
    <w:rsid w:val="00807078"/>
    <w:rsid w:val="00807091"/>
    <w:rsid w:val="00807B61"/>
    <w:rsid w:val="0081066A"/>
    <w:rsid w:val="008113D3"/>
    <w:rsid w:val="00811C2D"/>
    <w:rsid w:val="008133F7"/>
    <w:rsid w:val="00813FBB"/>
    <w:rsid w:val="008142E3"/>
    <w:rsid w:val="00814A12"/>
    <w:rsid w:val="00815EBE"/>
    <w:rsid w:val="008204B9"/>
    <w:rsid w:val="008209A3"/>
    <w:rsid w:val="008218E0"/>
    <w:rsid w:val="00821CC1"/>
    <w:rsid w:val="00822702"/>
    <w:rsid w:val="00822B00"/>
    <w:rsid w:val="00823CB6"/>
    <w:rsid w:val="00823F6C"/>
    <w:rsid w:val="008241C2"/>
    <w:rsid w:val="00824B3B"/>
    <w:rsid w:val="0082565E"/>
    <w:rsid w:val="00825F3B"/>
    <w:rsid w:val="008269F2"/>
    <w:rsid w:val="00830649"/>
    <w:rsid w:val="00831550"/>
    <w:rsid w:val="008331E5"/>
    <w:rsid w:val="00833308"/>
    <w:rsid w:val="0083435C"/>
    <w:rsid w:val="008345BF"/>
    <w:rsid w:val="00834ABA"/>
    <w:rsid w:val="0083622F"/>
    <w:rsid w:val="008368DF"/>
    <w:rsid w:val="0084090D"/>
    <w:rsid w:val="00840C72"/>
    <w:rsid w:val="00840D8F"/>
    <w:rsid w:val="0084173B"/>
    <w:rsid w:val="00841F74"/>
    <w:rsid w:val="0084508F"/>
    <w:rsid w:val="00845623"/>
    <w:rsid w:val="00845800"/>
    <w:rsid w:val="00845DFD"/>
    <w:rsid w:val="00845FCA"/>
    <w:rsid w:val="00846887"/>
    <w:rsid w:val="00847E0A"/>
    <w:rsid w:val="008508E1"/>
    <w:rsid w:val="00850D62"/>
    <w:rsid w:val="008515D6"/>
    <w:rsid w:val="00852329"/>
    <w:rsid w:val="00852661"/>
    <w:rsid w:val="00852A37"/>
    <w:rsid w:val="00852BA6"/>
    <w:rsid w:val="00852FE4"/>
    <w:rsid w:val="0085380C"/>
    <w:rsid w:val="00856A33"/>
    <w:rsid w:val="00857494"/>
    <w:rsid w:val="00857D21"/>
    <w:rsid w:val="0086074D"/>
    <w:rsid w:val="00862BC1"/>
    <w:rsid w:val="00862C3D"/>
    <w:rsid w:val="00863EF2"/>
    <w:rsid w:val="00863F14"/>
    <w:rsid w:val="00866656"/>
    <w:rsid w:val="00866B93"/>
    <w:rsid w:val="00870374"/>
    <w:rsid w:val="00870686"/>
    <w:rsid w:val="00871337"/>
    <w:rsid w:val="008713AA"/>
    <w:rsid w:val="00871F4F"/>
    <w:rsid w:val="00871FAE"/>
    <w:rsid w:val="00872800"/>
    <w:rsid w:val="00872E04"/>
    <w:rsid w:val="00875547"/>
    <w:rsid w:val="0087698D"/>
    <w:rsid w:val="00876D8C"/>
    <w:rsid w:val="008776B9"/>
    <w:rsid w:val="0087779B"/>
    <w:rsid w:val="00877C85"/>
    <w:rsid w:val="00880457"/>
    <w:rsid w:val="00880845"/>
    <w:rsid w:val="00880CF0"/>
    <w:rsid w:val="00882A4A"/>
    <w:rsid w:val="008833AA"/>
    <w:rsid w:val="008841F3"/>
    <w:rsid w:val="00886077"/>
    <w:rsid w:val="00887B20"/>
    <w:rsid w:val="00887C8C"/>
    <w:rsid w:val="0089008D"/>
    <w:rsid w:val="008913DE"/>
    <w:rsid w:val="00891F4B"/>
    <w:rsid w:val="00896B73"/>
    <w:rsid w:val="00896C1B"/>
    <w:rsid w:val="00896FB9"/>
    <w:rsid w:val="00897E44"/>
    <w:rsid w:val="008A0535"/>
    <w:rsid w:val="008A0C7B"/>
    <w:rsid w:val="008A11A9"/>
    <w:rsid w:val="008A1BBD"/>
    <w:rsid w:val="008A1E48"/>
    <w:rsid w:val="008A2B13"/>
    <w:rsid w:val="008A2CA8"/>
    <w:rsid w:val="008A494F"/>
    <w:rsid w:val="008A4FBA"/>
    <w:rsid w:val="008A7019"/>
    <w:rsid w:val="008B00F4"/>
    <w:rsid w:val="008B0319"/>
    <w:rsid w:val="008B0854"/>
    <w:rsid w:val="008B12BA"/>
    <w:rsid w:val="008B1BE5"/>
    <w:rsid w:val="008B2B9B"/>
    <w:rsid w:val="008B3192"/>
    <w:rsid w:val="008B39BF"/>
    <w:rsid w:val="008B3F89"/>
    <w:rsid w:val="008B4893"/>
    <w:rsid w:val="008B49B5"/>
    <w:rsid w:val="008B4A8C"/>
    <w:rsid w:val="008B5288"/>
    <w:rsid w:val="008B5556"/>
    <w:rsid w:val="008B77A3"/>
    <w:rsid w:val="008B79BD"/>
    <w:rsid w:val="008C0023"/>
    <w:rsid w:val="008C091B"/>
    <w:rsid w:val="008C0FA2"/>
    <w:rsid w:val="008C16B8"/>
    <w:rsid w:val="008C4B29"/>
    <w:rsid w:val="008C50A0"/>
    <w:rsid w:val="008C55A9"/>
    <w:rsid w:val="008C5BDD"/>
    <w:rsid w:val="008C6EBA"/>
    <w:rsid w:val="008C7730"/>
    <w:rsid w:val="008C7E6C"/>
    <w:rsid w:val="008D1048"/>
    <w:rsid w:val="008D2FA1"/>
    <w:rsid w:val="008D3DD6"/>
    <w:rsid w:val="008D4315"/>
    <w:rsid w:val="008D5402"/>
    <w:rsid w:val="008E1EB2"/>
    <w:rsid w:val="008E1ED1"/>
    <w:rsid w:val="008E2159"/>
    <w:rsid w:val="008E23F9"/>
    <w:rsid w:val="008E2993"/>
    <w:rsid w:val="008E2AA6"/>
    <w:rsid w:val="008E3684"/>
    <w:rsid w:val="008E48AB"/>
    <w:rsid w:val="008E67DA"/>
    <w:rsid w:val="008E7713"/>
    <w:rsid w:val="008F03B1"/>
    <w:rsid w:val="008F0EF9"/>
    <w:rsid w:val="008F199E"/>
    <w:rsid w:val="008F1E40"/>
    <w:rsid w:val="008F26C5"/>
    <w:rsid w:val="008F27B1"/>
    <w:rsid w:val="008F3FB2"/>
    <w:rsid w:val="008F410B"/>
    <w:rsid w:val="00900548"/>
    <w:rsid w:val="0090117E"/>
    <w:rsid w:val="009027A3"/>
    <w:rsid w:val="00902F3F"/>
    <w:rsid w:val="00903A37"/>
    <w:rsid w:val="00904659"/>
    <w:rsid w:val="00905EB9"/>
    <w:rsid w:val="00906FA0"/>
    <w:rsid w:val="00907667"/>
    <w:rsid w:val="009077B3"/>
    <w:rsid w:val="009078BC"/>
    <w:rsid w:val="00907C5A"/>
    <w:rsid w:val="00910291"/>
    <w:rsid w:val="00910E0C"/>
    <w:rsid w:val="00911F46"/>
    <w:rsid w:val="0091200A"/>
    <w:rsid w:val="0091293B"/>
    <w:rsid w:val="00913268"/>
    <w:rsid w:val="00914FD9"/>
    <w:rsid w:val="00915F9F"/>
    <w:rsid w:val="00916689"/>
    <w:rsid w:val="00916AAE"/>
    <w:rsid w:val="0092018E"/>
    <w:rsid w:val="0092068C"/>
    <w:rsid w:val="00920A01"/>
    <w:rsid w:val="00920D7A"/>
    <w:rsid w:val="0092209C"/>
    <w:rsid w:val="00922782"/>
    <w:rsid w:val="0092294C"/>
    <w:rsid w:val="0092331B"/>
    <w:rsid w:val="009243BC"/>
    <w:rsid w:val="0092671A"/>
    <w:rsid w:val="00927EA7"/>
    <w:rsid w:val="009301DE"/>
    <w:rsid w:val="0093058F"/>
    <w:rsid w:val="009309D5"/>
    <w:rsid w:val="00930F3F"/>
    <w:rsid w:val="00931AA7"/>
    <w:rsid w:val="009323AD"/>
    <w:rsid w:val="00932AE1"/>
    <w:rsid w:val="00932ED5"/>
    <w:rsid w:val="009333F9"/>
    <w:rsid w:val="0093417D"/>
    <w:rsid w:val="009352C9"/>
    <w:rsid w:val="009360C4"/>
    <w:rsid w:val="009366A4"/>
    <w:rsid w:val="00940B40"/>
    <w:rsid w:val="00941BE4"/>
    <w:rsid w:val="00941F66"/>
    <w:rsid w:val="00943135"/>
    <w:rsid w:val="00943394"/>
    <w:rsid w:val="0094367C"/>
    <w:rsid w:val="009439A2"/>
    <w:rsid w:val="009440A3"/>
    <w:rsid w:val="00944B4D"/>
    <w:rsid w:val="00944CB9"/>
    <w:rsid w:val="00950BF2"/>
    <w:rsid w:val="0095126A"/>
    <w:rsid w:val="00952B45"/>
    <w:rsid w:val="00952C9F"/>
    <w:rsid w:val="00954BA4"/>
    <w:rsid w:val="0095655A"/>
    <w:rsid w:val="00956942"/>
    <w:rsid w:val="0095707E"/>
    <w:rsid w:val="009579A4"/>
    <w:rsid w:val="00957C02"/>
    <w:rsid w:val="00960A0F"/>
    <w:rsid w:val="009642D1"/>
    <w:rsid w:val="00964364"/>
    <w:rsid w:val="0096462C"/>
    <w:rsid w:val="00966113"/>
    <w:rsid w:val="00966758"/>
    <w:rsid w:val="00966E83"/>
    <w:rsid w:val="00967354"/>
    <w:rsid w:val="0096799A"/>
    <w:rsid w:val="00970F66"/>
    <w:rsid w:val="00971909"/>
    <w:rsid w:val="009720D7"/>
    <w:rsid w:val="009728CD"/>
    <w:rsid w:val="0097419A"/>
    <w:rsid w:val="009747E5"/>
    <w:rsid w:val="0097563B"/>
    <w:rsid w:val="0097579D"/>
    <w:rsid w:val="0097610A"/>
    <w:rsid w:val="00976634"/>
    <w:rsid w:val="0097733F"/>
    <w:rsid w:val="00977EE3"/>
    <w:rsid w:val="00981268"/>
    <w:rsid w:val="00981FB2"/>
    <w:rsid w:val="009828C2"/>
    <w:rsid w:val="00982A08"/>
    <w:rsid w:val="00985FD2"/>
    <w:rsid w:val="009860C2"/>
    <w:rsid w:val="00986472"/>
    <w:rsid w:val="00986E5B"/>
    <w:rsid w:val="00987277"/>
    <w:rsid w:val="009906A7"/>
    <w:rsid w:val="009908AD"/>
    <w:rsid w:val="00990B74"/>
    <w:rsid w:val="00990E87"/>
    <w:rsid w:val="00991142"/>
    <w:rsid w:val="009922D7"/>
    <w:rsid w:val="00992641"/>
    <w:rsid w:val="009930F8"/>
    <w:rsid w:val="009940BD"/>
    <w:rsid w:val="009949FC"/>
    <w:rsid w:val="00995587"/>
    <w:rsid w:val="009961C4"/>
    <w:rsid w:val="00996267"/>
    <w:rsid w:val="0099693B"/>
    <w:rsid w:val="00996D29"/>
    <w:rsid w:val="00996D5E"/>
    <w:rsid w:val="009977B3"/>
    <w:rsid w:val="009A0201"/>
    <w:rsid w:val="009A157D"/>
    <w:rsid w:val="009A18FA"/>
    <w:rsid w:val="009A1A82"/>
    <w:rsid w:val="009A1CFD"/>
    <w:rsid w:val="009A373B"/>
    <w:rsid w:val="009A3C7E"/>
    <w:rsid w:val="009A4AA2"/>
    <w:rsid w:val="009A60B9"/>
    <w:rsid w:val="009A622F"/>
    <w:rsid w:val="009A6B59"/>
    <w:rsid w:val="009B0E93"/>
    <w:rsid w:val="009B2A05"/>
    <w:rsid w:val="009B658B"/>
    <w:rsid w:val="009C1787"/>
    <w:rsid w:val="009C22E3"/>
    <w:rsid w:val="009C25D1"/>
    <w:rsid w:val="009C2966"/>
    <w:rsid w:val="009C340D"/>
    <w:rsid w:val="009C3BF1"/>
    <w:rsid w:val="009C46D0"/>
    <w:rsid w:val="009C4715"/>
    <w:rsid w:val="009C6454"/>
    <w:rsid w:val="009C78F7"/>
    <w:rsid w:val="009D0BB4"/>
    <w:rsid w:val="009D0DAC"/>
    <w:rsid w:val="009D0E09"/>
    <w:rsid w:val="009D22A7"/>
    <w:rsid w:val="009D2E86"/>
    <w:rsid w:val="009D3B45"/>
    <w:rsid w:val="009D3CB8"/>
    <w:rsid w:val="009D4075"/>
    <w:rsid w:val="009D4125"/>
    <w:rsid w:val="009D6410"/>
    <w:rsid w:val="009E05C4"/>
    <w:rsid w:val="009E083D"/>
    <w:rsid w:val="009E0C98"/>
    <w:rsid w:val="009E2EA4"/>
    <w:rsid w:val="009E4807"/>
    <w:rsid w:val="009E6AA0"/>
    <w:rsid w:val="009E6E0B"/>
    <w:rsid w:val="009E7054"/>
    <w:rsid w:val="009F0585"/>
    <w:rsid w:val="009F0BD8"/>
    <w:rsid w:val="009F1C6A"/>
    <w:rsid w:val="009F245A"/>
    <w:rsid w:val="009F3760"/>
    <w:rsid w:val="009F491B"/>
    <w:rsid w:val="009F5F64"/>
    <w:rsid w:val="009F7229"/>
    <w:rsid w:val="00A00142"/>
    <w:rsid w:val="00A0171D"/>
    <w:rsid w:val="00A01866"/>
    <w:rsid w:val="00A024EF"/>
    <w:rsid w:val="00A04952"/>
    <w:rsid w:val="00A069ED"/>
    <w:rsid w:val="00A07024"/>
    <w:rsid w:val="00A0724D"/>
    <w:rsid w:val="00A10DCC"/>
    <w:rsid w:val="00A11835"/>
    <w:rsid w:val="00A1397D"/>
    <w:rsid w:val="00A139C4"/>
    <w:rsid w:val="00A14AC9"/>
    <w:rsid w:val="00A14FAA"/>
    <w:rsid w:val="00A15FB7"/>
    <w:rsid w:val="00A168AD"/>
    <w:rsid w:val="00A16ECC"/>
    <w:rsid w:val="00A208F7"/>
    <w:rsid w:val="00A22B8E"/>
    <w:rsid w:val="00A230CE"/>
    <w:rsid w:val="00A233DF"/>
    <w:rsid w:val="00A234F2"/>
    <w:rsid w:val="00A254F2"/>
    <w:rsid w:val="00A2550A"/>
    <w:rsid w:val="00A26554"/>
    <w:rsid w:val="00A27D04"/>
    <w:rsid w:val="00A30B30"/>
    <w:rsid w:val="00A30D1F"/>
    <w:rsid w:val="00A32BAC"/>
    <w:rsid w:val="00A339A2"/>
    <w:rsid w:val="00A33CD9"/>
    <w:rsid w:val="00A3425E"/>
    <w:rsid w:val="00A343B2"/>
    <w:rsid w:val="00A34E2A"/>
    <w:rsid w:val="00A350B8"/>
    <w:rsid w:val="00A3589A"/>
    <w:rsid w:val="00A365A4"/>
    <w:rsid w:val="00A366B2"/>
    <w:rsid w:val="00A375C0"/>
    <w:rsid w:val="00A375F4"/>
    <w:rsid w:val="00A377C7"/>
    <w:rsid w:val="00A407A6"/>
    <w:rsid w:val="00A40882"/>
    <w:rsid w:val="00A41CC9"/>
    <w:rsid w:val="00A42459"/>
    <w:rsid w:val="00A42B41"/>
    <w:rsid w:val="00A42C72"/>
    <w:rsid w:val="00A43EC5"/>
    <w:rsid w:val="00A44B0F"/>
    <w:rsid w:val="00A45B9D"/>
    <w:rsid w:val="00A46AB7"/>
    <w:rsid w:val="00A478B6"/>
    <w:rsid w:val="00A503CE"/>
    <w:rsid w:val="00A52884"/>
    <w:rsid w:val="00A537AC"/>
    <w:rsid w:val="00A53992"/>
    <w:rsid w:val="00A5534B"/>
    <w:rsid w:val="00A555C3"/>
    <w:rsid w:val="00A5768F"/>
    <w:rsid w:val="00A60352"/>
    <w:rsid w:val="00A615CA"/>
    <w:rsid w:val="00A61FED"/>
    <w:rsid w:val="00A63B4E"/>
    <w:rsid w:val="00A64018"/>
    <w:rsid w:val="00A6420E"/>
    <w:rsid w:val="00A647C8"/>
    <w:rsid w:val="00A647CF"/>
    <w:rsid w:val="00A64A94"/>
    <w:rsid w:val="00A64DA6"/>
    <w:rsid w:val="00A65B4F"/>
    <w:rsid w:val="00A65B84"/>
    <w:rsid w:val="00A65F11"/>
    <w:rsid w:val="00A660E2"/>
    <w:rsid w:val="00A670EB"/>
    <w:rsid w:val="00A678B2"/>
    <w:rsid w:val="00A67AF8"/>
    <w:rsid w:val="00A67DBD"/>
    <w:rsid w:val="00A70C9D"/>
    <w:rsid w:val="00A70D75"/>
    <w:rsid w:val="00A71216"/>
    <w:rsid w:val="00A71E47"/>
    <w:rsid w:val="00A7277C"/>
    <w:rsid w:val="00A7300D"/>
    <w:rsid w:val="00A73E69"/>
    <w:rsid w:val="00A766DB"/>
    <w:rsid w:val="00A76882"/>
    <w:rsid w:val="00A81DBE"/>
    <w:rsid w:val="00A82990"/>
    <w:rsid w:val="00A832F9"/>
    <w:rsid w:val="00A83854"/>
    <w:rsid w:val="00A84B41"/>
    <w:rsid w:val="00A84D3B"/>
    <w:rsid w:val="00A879A7"/>
    <w:rsid w:val="00A90002"/>
    <w:rsid w:val="00A901EC"/>
    <w:rsid w:val="00A90211"/>
    <w:rsid w:val="00A908EF"/>
    <w:rsid w:val="00A93121"/>
    <w:rsid w:val="00A93A5A"/>
    <w:rsid w:val="00A93E65"/>
    <w:rsid w:val="00A94580"/>
    <w:rsid w:val="00A94680"/>
    <w:rsid w:val="00A954C0"/>
    <w:rsid w:val="00A95C98"/>
    <w:rsid w:val="00A968FE"/>
    <w:rsid w:val="00A96AD5"/>
    <w:rsid w:val="00A97593"/>
    <w:rsid w:val="00A97AC2"/>
    <w:rsid w:val="00AA0A9B"/>
    <w:rsid w:val="00AA0AA4"/>
    <w:rsid w:val="00AA0F7B"/>
    <w:rsid w:val="00AA20D0"/>
    <w:rsid w:val="00AA266E"/>
    <w:rsid w:val="00AA2F1B"/>
    <w:rsid w:val="00AA2FE9"/>
    <w:rsid w:val="00AA411F"/>
    <w:rsid w:val="00AA41B7"/>
    <w:rsid w:val="00AA427B"/>
    <w:rsid w:val="00AA58F6"/>
    <w:rsid w:val="00AA6F07"/>
    <w:rsid w:val="00AA709F"/>
    <w:rsid w:val="00AA7306"/>
    <w:rsid w:val="00AB0AD8"/>
    <w:rsid w:val="00AB0D73"/>
    <w:rsid w:val="00AB1196"/>
    <w:rsid w:val="00AB183E"/>
    <w:rsid w:val="00AB1842"/>
    <w:rsid w:val="00AB1C41"/>
    <w:rsid w:val="00AB1F4D"/>
    <w:rsid w:val="00AB2A75"/>
    <w:rsid w:val="00AB5B7E"/>
    <w:rsid w:val="00AC025C"/>
    <w:rsid w:val="00AC0350"/>
    <w:rsid w:val="00AC05F2"/>
    <w:rsid w:val="00AC0AF7"/>
    <w:rsid w:val="00AC36E9"/>
    <w:rsid w:val="00AC4068"/>
    <w:rsid w:val="00AC4B72"/>
    <w:rsid w:val="00AC5A4F"/>
    <w:rsid w:val="00AC71FC"/>
    <w:rsid w:val="00AC76AE"/>
    <w:rsid w:val="00AC7EDF"/>
    <w:rsid w:val="00AD0EA9"/>
    <w:rsid w:val="00AD0F87"/>
    <w:rsid w:val="00AD1B39"/>
    <w:rsid w:val="00AD2D3D"/>
    <w:rsid w:val="00AD3990"/>
    <w:rsid w:val="00AD4218"/>
    <w:rsid w:val="00AD44E6"/>
    <w:rsid w:val="00AD4B84"/>
    <w:rsid w:val="00AD5B90"/>
    <w:rsid w:val="00AD5C61"/>
    <w:rsid w:val="00AD5D1E"/>
    <w:rsid w:val="00AD6395"/>
    <w:rsid w:val="00AD7341"/>
    <w:rsid w:val="00AD73A6"/>
    <w:rsid w:val="00AD7907"/>
    <w:rsid w:val="00AE1212"/>
    <w:rsid w:val="00AE189E"/>
    <w:rsid w:val="00AE2825"/>
    <w:rsid w:val="00AE35E9"/>
    <w:rsid w:val="00AE3B77"/>
    <w:rsid w:val="00AE4179"/>
    <w:rsid w:val="00AE4445"/>
    <w:rsid w:val="00AE450C"/>
    <w:rsid w:val="00AE4A57"/>
    <w:rsid w:val="00AE51E3"/>
    <w:rsid w:val="00AE63E3"/>
    <w:rsid w:val="00AE64D9"/>
    <w:rsid w:val="00AE679E"/>
    <w:rsid w:val="00AE70A7"/>
    <w:rsid w:val="00AF0A19"/>
    <w:rsid w:val="00AF2408"/>
    <w:rsid w:val="00AF2AB1"/>
    <w:rsid w:val="00AF5E84"/>
    <w:rsid w:val="00AF6C98"/>
    <w:rsid w:val="00AF7AC6"/>
    <w:rsid w:val="00B00E51"/>
    <w:rsid w:val="00B01493"/>
    <w:rsid w:val="00B02110"/>
    <w:rsid w:val="00B025CB"/>
    <w:rsid w:val="00B047ED"/>
    <w:rsid w:val="00B05300"/>
    <w:rsid w:val="00B057E8"/>
    <w:rsid w:val="00B05BA0"/>
    <w:rsid w:val="00B06C9C"/>
    <w:rsid w:val="00B06CC5"/>
    <w:rsid w:val="00B07867"/>
    <w:rsid w:val="00B100F3"/>
    <w:rsid w:val="00B10391"/>
    <w:rsid w:val="00B10ED9"/>
    <w:rsid w:val="00B129E3"/>
    <w:rsid w:val="00B12BCB"/>
    <w:rsid w:val="00B16426"/>
    <w:rsid w:val="00B168F6"/>
    <w:rsid w:val="00B203AD"/>
    <w:rsid w:val="00B21752"/>
    <w:rsid w:val="00B2200B"/>
    <w:rsid w:val="00B22557"/>
    <w:rsid w:val="00B22798"/>
    <w:rsid w:val="00B23D2B"/>
    <w:rsid w:val="00B242B7"/>
    <w:rsid w:val="00B24CA6"/>
    <w:rsid w:val="00B256F2"/>
    <w:rsid w:val="00B268FB"/>
    <w:rsid w:val="00B27B5E"/>
    <w:rsid w:val="00B311BA"/>
    <w:rsid w:val="00B321A4"/>
    <w:rsid w:val="00B33447"/>
    <w:rsid w:val="00B33D67"/>
    <w:rsid w:val="00B34B24"/>
    <w:rsid w:val="00B35E78"/>
    <w:rsid w:val="00B36172"/>
    <w:rsid w:val="00B37134"/>
    <w:rsid w:val="00B37823"/>
    <w:rsid w:val="00B37D55"/>
    <w:rsid w:val="00B402CA"/>
    <w:rsid w:val="00B413B5"/>
    <w:rsid w:val="00B41432"/>
    <w:rsid w:val="00B41889"/>
    <w:rsid w:val="00B41AFA"/>
    <w:rsid w:val="00B431A1"/>
    <w:rsid w:val="00B43487"/>
    <w:rsid w:val="00B43DBA"/>
    <w:rsid w:val="00B460E9"/>
    <w:rsid w:val="00B464B3"/>
    <w:rsid w:val="00B47DA3"/>
    <w:rsid w:val="00B508DA"/>
    <w:rsid w:val="00B51554"/>
    <w:rsid w:val="00B51C41"/>
    <w:rsid w:val="00B52601"/>
    <w:rsid w:val="00B52C9D"/>
    <w:rsid w:val="00B540B6"/>
    <w:rsid w:val="00B543D2"/>
    <w:rsid w:val="00B55A39"/>
    <w:rsid w:val="00B55C78"/>
    <w:rsid w:val="00B56E98"/>
    <w:rsid w:val="00B60E69"/>
    <w:rsid w:val="00B61EC2"/>
    <w:rsid w:val="00B620CF"/>
    <w:rsid w:val="00B63784"/>
    <w:rsid w:val="00B64E86"/>
    <w:rsid w:val="00B66D16"/>
    <w:rsid w:val="00B66F1D"/>
    <w:rsid w:val="00B67623"/>
    <w:rsid w:val="00B70048"/>
    <w:rsid w:val="00B71097"/>
    <w:rsid w:val="00B71258"/>
    <w:rsid w:val="00B71784"/>
    <w:rsid w:val="00B719E8"/>
    <w:rsid w:val="00B72B17"/>
    <w:rsid w:val="00B72F77"/>
    <w:rsid w:val="00B754AB"/>
    <w:rsid w:val="00B75DD0"/>
    <w:rsid w:val="00B7677B"/>
    <w:rsid w:val="00B77FA2"/>
    <w:rsid w:val="00B80A6B"/>
    <w:rsid w:val="00B80F5D"/>
    <w:rsid w:val="00B819B6"/>
    <w:rsid w:val="00B81B08"/>
    <w:rsid w:val="00B847F1"/>
    <w:rsid w:val="00B856B6"/>
    <w:rsid w:val="00B856FE"/>
    <w:rsid w:val="00B86B5A"/>
    <w:rsid w:val="00B86C1A"/>
    <w:rsid w:val="00B875D4"/>
    <w:rsid w:val="00B9272B"/>
    <w:rsid w:val="00B9478F"/>
    <w:rsid w:val="00B94901"/>
    <w:rsid w:val="00B94ED4"/>
    <w:rsid w:val="00B9585D"/>
    <w:rsid w:val="00B95C79"/>
    <w:rsid w:val="00B95FD4"/>
    <w:rsid w:val="00B9699A"/>
    <w:rsid w:val="00B97E07"/>
    <w:rsid w:val="00BA08A4"/>
    <w:rsid w:val="00BA0C9F"/>
    <w:rsid w:val="00BA10D4"/>
    <w:rsid w:val="00BA1EA6"/>
    <w:rsid w:val="00BA2234"/>
    <w:rsid w:val="00BA27E6"/>
    <w:rsid w:val="00BA2E77"/>
    <w:rsid w:val="00BA30D5"/>
    <w:rsid w:val="00BA3C91"/>
    <w:rsid w:val="00BA4B77"/>
    <w:rsid w:val="00BA4FA9"/>
    <w:rsid w:val="00BA602B"/>
    <w:rsid w:val="00BB0F96"/>
    <w:rsid w:val="00BB107E"/>
    <w:rsid w:val="00BB225E"/>
    <w:rsid w:val="00BB3113"/>
    <w:rsid w:val="00BB398D"/>
    <w:rsid w:val="00BB3EE7"/>
    <w:rsid w:val="00BB5894"/>
    <w:rsid w:val="00BB5CA2"/>
    <w:rsid w:val="00BC145D"/>
    <w:rsid w:val="00BC1B2B"/>
    <w:rsid w:val="00BC1F6D"/>
    <w:rsid w:val="00BC2E23"/>
    <w:rsid w:val="00BC33DB"/>
    <w:rsid w:val="00BC384A"/>
    <w:rsid w:val="00BC3CAE"/>
    <w:rsid w:val="00BC3E63"/>
    <w:rsid w:val="00BC4AAB"/>
    <w:rsid w:val="00BC5DAA"/>
    <w:rsid w:val="00BC76E3"/>
    <w:rsid w:val="00BD0389"/>
    <w:rsid w:val="00BD08DB"/>
    <w:rsid w:val="00BD120F"/>
    <w:rsid w:val="00BD127A"/>
    <w:rsid w:val="00BD16C9"/>
    <w:rsid w:val="00BD18F4"/>
    <w:rsid w:val="00BD4070"/>
    <w:rsid w:val="00BD4257"/>
    <w:rsid w:val="00BD4BA9"/>
    <w:rsid w:val="00BD5DA3"/>
    <w:rsid w:val="00BD5FDE"/>
    <w:rsid w:val="00BD6701"/>
    <w:rsid w:val="00BD6DCD"/>
    <w:rsid w:val="00BD72F6"/>
    <w:rsid w:val="00BE00E7"/>
    <w:rsid w:val="00BE0C18"/>
    <w:rsid w:val="00BE0CC8"/>
    <w:rsid w:val="00BE1090"/>
    <w:rsid w:val="00BE1876"/>
    <w:rsid w:val="00BE30AE"/>
    <w:rsid w:val="00BE3269"/>
    <w:rsid w:val="00BE481F"/>
    <w:rsid w:val="00BE5513"/>
    <w:rsid w:val="00BE5831"/>
    <w:rsid w:val="00BE7D3E"/>
    <w:rsid w:val="00BE7DC2"/>
    <w:rsid w:val="00BF01C9"/>
    <w:rsid w:val="00BF0343"/>
    <w:rsid w:val="00BF0386"/>
    <w:rsid w:val="00BF2030"/>
    <w:rsid w:val="00BF22B3"/>
    <w:rsid w:val="00BF2702"/>
    <w:rsid w:val="00BF3C79"/>
    <w:rsid w:val="00BF5C6D"/>
    <w:rsid w:val="00BF61B7"/>
    <w:rsid w:val="00BF62B0"/>
    <w:rsid w:val="00BF6AC3"/>
    <w:rsid w:val="00C004E3"/>
    <w:rsid w:val="00C02CA6"/>
    <w:rsid w:val="00C033D6"/>
    <w:rsid w:val="00C046DD"/>
    <w:rsid w:val="00C055F4"/>
    <w:rsid w:val="00C069B6"/>
    <w:rsid w:val="00C06C01"/>
    <w:rsid w:val="00C077AB"/>
    <w:rsid w:val="00C10B3E"/>
    <w:rsid w:val="00C12404"/>
    <w:rsid w:val="00C12495"/>
    <w:rsid w:val="00C12941"/>
    <w:rsid w:val="00C12A32"/>
    <w:rsid w:val="00C12BFD"/>
    <w:rsid w:val="00C12C7F"/>
    <w:rsid w:val="00C12D93"/>
    <w:rsid w:val="00C12F99"/>
    <w:rsid w:val="00C13182"/>
    <w:rsid w:val="00C14624"/>
    <w:rsid w:val="00C147E5"/>
    <w:rsid w:val="00C15C5A"/>
    <w:rsid w:val="00C16741"/>
    <w:rsid w:val="00C1697A"/>
    <w:rsid w:val="00C17AA9"/>
    <w:rsid w:val="00C20C27"/>
    <w:rsid w:val="00C219E1"/>
    <w:rsid w:val="00C2240C"/>
    <w:rsid w:val="00C22643"/>
    <w:rsid w:val="00C247DB"/>
    <w:rsid w:val="00C2518C"/>
    <w:rsid w:val="00C268B6"/>
    <w:rsid w:val="00C26981"/>
    <w:rsid w:val="00C279AF"/>
    <w:rsid w:val="00C279E6"/>
    <w:rsid w:val="00C27E76"/>
    <w:rsid w:val="00C30C4B"/>
    <w:rsid w:val="00C31A7E"/>
    <w:rsid w:val="00C33915"/>
    <w:rsid w:val="00C347A0"/>
    <w:rsid w:val="00C34E34"/>
    <w:rsid w:val="00C34FFF"/>
    <w:rsid w:val="00C3588C"/>
    <w:rsid w:val="00C3612B"/>
    <w:rsid w:val="00C36707"/>
    <w:rsid w:val="00C36C1C"/>
    <w:rsid w:val="00C36DCF"/>
    <w:rsid w:val="00C3761B"/>
    <w:rsid w:val="00C3765B"/>
    <w:rsid w:val="00C37B44"/>
    <w:rsid w:val="00C40167"/>
    <w:rsid w:val="00C4424F"/>
    <w:rsid w:val="00C447DA"/>
    <w:rsid w:val="00C44F3C"/>
    <w:rsid w:val="00C45840"/>
    <w:rsid w:val="00C46B02"/>
    <w:rsid w:val="00C504C8"/>
    <w:rsid w:val="00C50B73"/>
    <w:rsid w:val="00C50BC6"/>
    <w:rsid w:val="00C51F8A"/>
    <w:rsid w:val="00C52C16"/>
    <w:rsid w:val="00C531E2"/>
    <w:rsid w:val="00C544E1"/>
    <w:rsid w:val="00C54949"/>
    <w:rsid w:val="00C55351"/>
    <w:rsid w:val="00C55586"/>
    <w:rsid w:val="00C558E1"/>
    <w:rsid w:val="00C5594C"/>
    <w:rsid w:val="00C560F8"/>
    <w:rsid w:val="00C5680D"/>
    <w:rsid w:val="00C56CD9"/>
    <w:rsid w:val="00C57CA3"/>
    <w:rsid w:val="00C57EED"/>
    <w:rsid w:val="00C60B88"/>
    <w:rsid w:val="00C61EE8"/>
    <w:rsid w:val="00C6220C"/>
    <w:rsid w:val="00C6287E"/>
    <w:rsid w:val="00C63916"/>
    <w:rsid w:val="00C66BEF"/>
    <w:rsid w:val="00C70A74"/>
    <w:rsid w:val="00C70B18"/>
    <w:rsid w:val="00C71941"/>
    <w:rsid w:val="00C733AA"/>
    <w:rsid w:val="00C7351F"/>
    <w:rsid w:val="00C74197"/>
    <w:rsid w:val="00C7428D"/>
    <w:rsid w:val="00C756C5"/>
    <w:rsid w:val="00C75D75"/>
    <w:rsid w:val="00C75D92"/>
    <w:rsid w:val="00C7614B"/>
    <w:rsid w:val="00C807F9"/>
    <w:rsid w:val="00C80975"/>
    <w:rsid w:val="00C80AEA"/>
    <w:rsid w:val="00C80CA7"/>
    <w:rsid w:val="00C8151C"/>
    <w:rsid w:val="00C815E2"/>
    <w:rsid w:val="00C836B1"/>
    <w:rsid w:val="00C83CF2"/>
    <w:rsid w:val="00C843D5"/>
    <w:rsid w:val="00C850E6"/>
    <w:rsid w:val="00C872C2"/>
    <w:rsid w:val="00C87734"/>
    <w:rsid w:val="00C87D4B"/>
    <w:rsid w:val="00C9004E"/>
    <w:rsid w:val="00C90182"/>
    <w:rsid w:val="00C906A3"/>
    <w:rsid w:val="00C908CF"/>
    <w:rsid w:val="00C90E61"/>
    <w:rsid w:val="00C90EE3"/>
    <w:rsid w:val="00C911E7"/>
    <w:rsid w:val="00C917E5"/>
    <w:rsid w:val="00C91F88"/>
    <w:rsid w:val="00C9221E"/>
    <w:rsid w:val="00C92279"/>
    <w:rsid w:val="00C92856"/>
    <w:rsid w:val="00C93397"/>
    <w:rsid w:val="00C935B5"/>
    <w:rsid w:val="00C93999"/>
    <w:rsid w:val="00C93E3F"/>
    <w:rsid w:val="00C93FE5"/>
    <w:rsid w:val="00C9458E"/>
    <w:rsid w:val="00C9460D"/>
    <w:rsid w:val="00C95404"/>
    <w:rsid w:val="00C96582"/>
    <w:rsid w:val="00C965EA"/>
    <w:rsid w:val="00C97B5B"/>
    <w:rsid w:val="00CA26C2"/>
    <w:rsid w:val="00CA2AAD"/>
    <w:rsid w:val="00CA2D6D"/>
    <w:rsid w:val="00CA2E34"/>
    <w:rsid w:val="00CA2F80"/>
    <w:rsid w:val="00CA2FEC"/>
    <w:rsid w:val="00CA3379"/>
    <w:rsid w:val="00CA3621"/>
    <w:rsid w:val="00CA3B38"/>
    <w:rsid w:val="00CA3E79"/>
    <w:rsid w:val="00CA6658"/>
    <w:rsid w:val="00CA7AC8"/>
    <w:rsid w:val="00CB04F4"/>
    <w:rsid w:val="00CB0797"/>
    <w:rsid w:val="00CB08C8"/>
    <w:rsid w:val="00CB35E8"/>
    <w:rsid w:val="00CB384F"/>
    <w:rsid w:val="00CB3D82"/>
    <w:rsid w:val="00CB4FF1"/>
    <w:rsid w:val="00CB7760"/>
    <w:rsid w:val="00CB7B6F"/>
    <w:rsid w:val="00CC09C3"/>
    <w:rsid w:val="00CC2106"/>
    <w:rsid w:val="00CC394C"/>
    <w:rsid w:val="00CD1E71"/>
    <w:rsid w:val="00CD20D3"/>
    <w:rsid w:val="00CD2228"/>
    <w:rsid w:val="00CD658C"/>
    <w:rsid w:val="00CD6BDD"/>
    <w:rsid w:val="00CE0CE6"/>
    <w:rsid w:val="00CE0EE6"/>
    <w:rsid w:val="00CE2801"/>
    <w:rsid w:val="00CE3A1E"/>
    <w:rsid w:val="00CE5491"/>
    <w:rsid w:val="00CE58D9"/>
    <w:rsid w:val="00CE6903"/>
    <w:rsid w:val="00CE6B32"/>
    <w:rsid w:val="00CE76CE"/>
    <w:rsid w:val="00CE7720"/>
    <w:rsid w:val="00CF076F"/>
    <w:rsid w:val="00CF3232"/>
    <w:rsid w:val="00CF3545"/>
    <w:rsid w:val="00CF38E0"/>
    <w:rsid w:val="00CF3C6B"/>
    <w:rsid w:val="00CF5B3C"/>
    <w:rsid w:val="00D02D55"/>
    <w:rsid w:val="00D0317C"/>
    <w:rsid w:val="00D04085"/>
    <w:rsid w:val="00D048EF"/>
    <w:rsid w:val="00D0656B"/>
    <w:rsid w:val="00D10643"/>
    <w:rsid w:val="00D11D01"/>
    <w:rsid w:val="00D12A87"/>
    <w:rsid w:val="00D1319F"/>
    <w:rsid w:val="00D14217"/>
    <w:rsid w:val="00D15C8F"/>
    <w:rsid w:val="00D1697D"/>
    <w:rsid w:val="00D17E96"/>
    <w:rsid w:val="00D210AD"/>
    <w:rsid w:val="00D21831"/>
    <w:rsid w:val="00D21F38"/>
    <w:rsid w:val="00D2280D"/>
    <w:rsid w:val="00D24A92"/>
    <w:rsid w:val="00D24F54"/>
    <w:rsid w:val="00D2577D"/>
    <w:rsid w:val="00D257CC"/>
    <w:rsid w:val="00D262FA"/>
    <w:rsid w:val="00D30157"/>
    <w:rsid w:val="00D302F8"/>
    <w:rsid w:val="00D314B8"/>
    <w:rsid w:val="00D31516"/>
    <w:rsid w:val="00D31C25"/>
    <w:rsid w:val="00D31C3A"/>
    <w:rsid w:val="00D31E59"/>
    <w:rsid w:val="00D3284C"/>
    <w:rsid w:val="00D328FD"/>
    <w:rsid w:val="00D37823"/>
    <w:rsid w:val="00D41465"/>
    <w:rsid w:val="00D414CA"/>
    <w:rsid w:val="00D43CA8"/>
    <w:rsid w:val="00D43ED8"/>
    <w:rsid w:val="00D44059"/>
    <w:rsid w:val="00D45444"/>
    <w:rsid w:val="00D463C7"/>
    <w:rsid w:val="00D463CC"/>
    <w:rsid w:val="00D46AED"/>
    <w:rsid w:val="00D4730C"/>
    <w:rsid w:val="00D47890"/>
    <w:rsid w:val="00D47C95"/>
    <w:rsid w:val="00D50369"/>
    <w:rsid w:val="00D5039A"/>
    <w:rsid w:val="00D50CB2"/>
    <w:rsid w:val="00D514D1"/>
    <w:rsid w:val="00D51CAE"/>
    <w:rsid w:val="00D542E4"/>
    <w:rsid w:val="00D54D35"/>
    <w:rsid w:val="00D55164"/>
    <w:rsid w:val="00D56814"/>
    <w:rsid w:val="00D574BD"/>
    <w:rsid w:val="00D57C32"/>
    <w:rsid w:val="00D602B4"/>
    <w:rsid w:val="00D60A35"/>
    <w:rsid w:val="00D61914"/>
    <w:rsid w:val="00D62336"/>
    <w:rsid w:val="00D6235F"/>
    <w:rsid w:val="00D63B60"/>
    <w:rsid w:val="00D63E43"/>
    <w:rsid w:val="00D6440D"/>
    <w:rsid w:val="00D66762"/>
    <w:rsid w:val="00D667D0"/>
    <w:rsid w:val="00D670D7"/>
    <w:rsid w:val="00D67D75"/>
    <w:rsid w:val="00D71355"/>
    <w:rsid w:val="00D728E5"/>
    <w:rsid w:val="00D72A14"/>
    <w:rsid w:val="00D731C2"/>
    <w:rsid w:val="00D73AC3"/>
    <w:rsid w:val="00D74650"/>
    <w:rsid w:val="00D74AB1"/>
    <w:rsid w:val="00D754FC"/>
    <w:rsid w:val="00D75899"/>
    <w:rsid w:val="00D75A24"/>
    <w:rsid w:val="00D76029"/>
    <w:rsid w:val="00D76601"/>
    <w:rsid w:val="00D77009"/>
    <w:rsid w:val="00D77260"/>
    <w:rsid w:val="00D774AC"/>
    <w:rsid w:val="00D778F4"/>
    <w:rsid w:val="00D77A1E"/>
    <w:rsid w:val="00D77ACC"/>
    <w:rsid w:val="00D77CDC"/>
    <w:rsid w:val="00D804E6"/>
    <w:rsid w:val="00D8231B"/>
    <w:rsid w:val="00D828E1"/>
    <w:rsid w:val="00D82C8D"/>
    <w:rsid w:val="00D82DB3"/>
    <w:rsid w:val="00D82FF0"/>
    <w:rsid w:val="00D83C6A"/>
    <w:rsid w:val="00D84674"/>
    <w:rsid w:val="00D917B0"/>
    <w:rsid w:val="00D919F7"/>
    <w:rsid w:val="00D925A1"/>
    <w:rsid w:val="00D925FD"/>
    <w:rsid w:val="00D92E4E"/>
    <w:rsid w:val="00D932A4"/>
    <w:rsid w:val="00D97802"/>
    <w:rsid w:val="00DA08AA"/>
    <w:rsid w:val="00DA0C84"/>
    <w:rsid w:val="00DA2675"/>
    <w:rsid w:val="00DA3CBD"/>
    <w:rsid w:val="00DA51C0"/>
    <w:rsid w:val="00DA5A61"/>
    <w:rsid w:val="00DA5EF1"/>
    <w:rsid w:val="00DA6ED9"/>
    <w:rsid w:val="00DA7604"/>
    <w:rsid w:val="00DB1A65"/>
    <w:rsid w:val="00DB20C7"/>
    <w:rsid w:val="00DB2670"/>
    <w:rsid w:val="00DB2685"/>
    <w:rsid w:val="00DB2F8C"/>
    <w:rsid w:val="00DB32BF"/>
    <w:rsid w:val="00DB33DE"/>
    <w:rsid w:val="00DB49B4"/>
    <w:rsid w:val="00DB4B4F"/>
    <w:rsid w:val="00DB5686"/>
    <w:rsid w:val="00DB69C7"/>
    <w:rsid w:val="00DB6D39"/>
    <w:rsid w:val="00DC15EA"/>
    <w:rsid w:val="00DC2263"/>
    <w:rsid w:val="00DC2D7F"/>
    <w:rsid w:val="00DC3B25"/>
    <w:rsid w:val="00DC468E"/>
    <w:rsid w:val="00DC4770"/>
    <w:rsid w:val="00DC5797"/>
    <w:rsid w:val="00DC6650"/>
    <w:rsid w:val="00DD0E79"/>
    <w:rsid w:val="00DD1E36"/>
    <w:rsid w:val="00DD3960"/>
    <w:rsid w:val="00DD3DFB"/>
    <w:rsid w:val="00DD413A"/>
    <w:rsid w:val="00DD465D"/>
    <w:rsid w:val="00DD48FF"/>
    <w:rsid w:val="00DD4EC0"/>
    <w:rsid w:val="00DD51F0"/>
    <w:rsid w:val="00DD5DD6"/>
    <w:rsid w:val="00DD6A10"/>
    <w:rsid w:val="00DD730A"/>
    <w:rsid w:val="00DE02AA"/>
    <w:rsid w:val="00DE0405"/>
    <w:rsid w:val="00DE06FE"/>
    <w:rsid w:val="00DE0C18"/>
    <w:rsid w:val="00DE15CF"/>
    <w:rsid w:val="00DE162A"/>
    <w:rsid w:val="00DE19F8"/>
    <w:rsid w:val="00DE33BF"/>
    <w:rsid w:val="00DE36A9"/>
    <w:rsid w:val="00DE38F2"/>
    <w:rsid w:val="00DE4466"/>
    <w:rsid w:val="00DE493B"/>
    <w:rsid w:val="00DE540B"/>
    <w:rsid w:val="00DE5631"/>
    <w:rsid w:val="00DE66E5"/>
    <w:rsid w:val="00DE77F1"/>
    <w:rsid w:val="00DF04AC"/>
    <w:rsid w:val="00DF06E7"/>
    <w:rsid w:val="00DF1A72"/>
    <w:rsid w:val="00DF1E9F"/>
    <w:rsid w:val="00DF2CA2"/>
    <w:rsid w:val="00DF4CE5"/>
    <w:rsid w:val="00DF509B"/>
    <w:rsid w:val="00DF50B1"/>
    <w:rsid w:val="00DF52FA"/>
    <w:rsid w:val="00DF6A2B"/>
    <w:rsid w:val="00DF6FFC"/>
    <w:rsid w:val="00E013C1"/>
    <w:rsid w:val="00E01C4B"/>
    <w:rsid w:val="00E02C48"/>
    <w:rsid w:val="00E0341E"/>
    <w:rsid w:val="00E03799"/>
    <w:rsid w:val="00E04A67"/>
    <w:rsid w:val="00E04B44"/>
    <w:rsid w:val="00E05454"/>
    <w:rsid w:val="00E05B5C"/>
    <w:rsid w:val="00E06098"/>
    <w:rsid w:val="00E064F5"/>
    <w:rsid w:val="00E06A9B"/>
    <w:rsid w:val="00E0725C"/>
    <w:rsid w:val="00E10DA1"/>
    <w:rsid w:val="00E12F07"/>
    <w:rsid w:val="00E13D16"/>
    <w:rsid w:val="00E13D3D"/>
    <w:rsid w:val="00E13E8E"/>
    <w:rsid w:val="00E13ECB"/>
    <w:rsid w:val="00E13F06"/>
    <w:rsid w:val="00E14D93"/>
    <w:rsid w:val="00E14FF1"/>
    <w:rsid w:val="00E1594F"/>
    <w:rsid w:val="00E15A0B"/>
    <w:rsid w:val="00E15C56"/>
    <w:rsid w:val="00E16A8E"/>
    <w:rsid w:val="00E1716E"/>
    <w:rsid w:val="00E173CE"/>
    <w:rsid w:val="00E2097E"/>
    <w:rsid w:val="00E21AA1"/>
    <w:rsid w:val="00E22017"/>
    <w:rsid w:val="00E22CCD"/>
    <w:rsid w:val="00E22DA1"/>
    <w:rsid w:val="00E230E5"/>
    <w:rsid w:val="00E2374B"/>
    <w:rsid w:val="00E251B7"/>
    <w:rsid w:val="00E2567B"/>
    <w:rsid w:val="00E25861"/>
    <w:rsid w:val="00E2639B"/>
    <w:rsid w:val="00E26B0F"/>
    <w:rsid w:val="00E26CB1"/>
    <w:rsid w:val="00E26D79"/>
    <w:rsid w:val="00E27027"/>
    <w:rsid w:val="00E27114"/>
    <w:rsid w:val="00E27526"/>
    <w:rsid w:val="00E27912"/>
    <w:rsid w:val="00E301F6"/>
    <w:rsid w:val="00E306CE"/>
    <w:rsid w:val="00E30FDA"/>
    <w:rsid w:val="00E31C03"/>
    <w:rsid w:val="00E31CCC"/>
    <w:rsid w:val="00E323D0"/>
    <w:rsid w:val="00E329D4"/>
    <w:rsid w:val="00E33939"/>
    <w:rsid w:val="00E341A6"/>
    <w:rsid w:val="00E34791"/>
    <w:rsid w:val="00E35665"/>
    <w:rsid w:val="00E40571"/>
    <w:rsid w:val="00E40947"/>
    <w:rsid w:val="00E44EC2"/>
    <w:rsid w:val="00E45038"/>
    <w:rsid w:val="00E4567B"/>
    <w:rsid w:val="00E45BEC"/>
    <w:rsid w:val="00E45E32"/>
    <w:rsid w:val="00E465FA"/>
    <w:rsid w:val="00E47B6B"/>
    <w:rsid w:val="00E47D45"/>
    <w:rsid w:val="00E50DCE"/>
    <w:rsid w:val="00E51502"/>
    <w:rsid w:val="00E516B7"/>
    <w:rsid w:val="00E53506"/>
    <w:rsid w:val="00E53BA8"/>
    <w:rsid w:val="00E53E85"/>
    <w:rsid w:val="00E54C90"/>
    <w:rsid w:val="00E605F6"/>
    <w:rsid w:val="00E61989"/>
    <w:rsid w:val="00E620C7"/>
    <w:rsid w:val="00E621CD"/>
    <w:rsid w:val="00E62D5A"/>
    <w:rsid w:val="00E63954"/>
    <w:rsid w:val="00E63C17"/>
    <w:rsid w:val="00E63F2D"/>
    <w:rsid w:val="00E66197"/>
    <w:rsid w:val="00E67B7A"/>
    <w:rsid w:val="00E70047"/>
    <w:rsid w:val="00E70C5E"/>
    <w:rsid w:val="00E71CD7"/>
    <w:rsid w:val="00E7390B"/>
    <w:rsid w:val="00E741E4"/>
    <w:rsid w:val="00E81450"/>
    <w:rsid w:val="00E83D64"/>
    <w:rsid w:val="00E83EE7"/>
    <w:rsid w:val="00E83F9C"/>
    <w:rsid w:val="00E8460C"/>
    <w:rsid w:val="00E87407"/>
    <w:rsid w:val="00E91D1C"/>
    <w:rsid w:val="00E91FD9"/>
    <w:rsid w:val="00E92231"/>
    <w:rsid w:val="00E93262"/>
    <w:rsid w:val="00E94525"/>
    <w:rsid w:val="00E948A8"/>
    <w:rsid w:val="00E96FC8"/>
    <w:rsid w:val="00E97209"/>
    <w:rsid w:val="00E976F0"/>
    <w:rsid w:val="00E976FA"/>
    <w:rsid w:val="00E97FA8"/>
    <w:rsid w:val="00EA0A8E"/>
    <w:rsid w:val="00EA0E6F"/>
    <w:rsid w:val="00EA0F18"/>
    <w:rsid w:val="00EA0F9C"/>
    <w:rsid w:val="00EA1AAE"/>
    <w:rsid w:val="00EA30A1"/>
    <w:rsid w:val="00EA3913"/>
    <w:rsid w:val="00EA446E"/>
    <w:rsid w:val="00EA4C82"/>
    <w:rsid w:val="00EA4CE6"/>
    <w:rsid w:val="00EA5721"/>
    <w:rsid w:val="00EA6148"/>
    <w:rsid w:val="00EA6EBE"/>
    <w:rsid w:val="00EA7188"/>
    <w:rsid w:val="00EA7302"/>
    <w:rsid w:val="00EA7A7A"/>
    <w:rsid w:val="00EB0A10"/>
    <w:rsid w:val="00EB12DB"/>
    <w:rsid w:val="00EB1FF9"/>
    <w:rsid w:val="00EB2ECA"/>
    <w:rsid w:val="00EB685C"/>
    <w:rsid w:val="00EB7081"/>
    <w:rsid w:val="00EB7A2E"/>
    <w:rsid w:val="00EC009D"/>
    <w:rsid w:val="00EC1842"/>
    <w:rsid w:val="00EC1BF3"/>
    <w:rsid w:val="00EC2517"/>
    <w:rsid w:val="00EC255D"/>
    <w:rsid w:val="00EC2640"/>
    <w:rsid w:val="00EC27AC"/>
    <w:rsid w:val="00EC28C0"/>
    <w:rsid w:val="00EC373F"/>
    <w:rsid w:val="00EC3F0A"/>
    <w:rsid w:val="00EC4984"/>
    <w:rsid w:val="00EC4BD5"/>
    <w:rsid w:val="00EC5115"/>
    <w:rsid w:val="00EC5A28"/>
    <w:rsid w:val="00EC5D80"/>
    <w:rsid w:val="00EC5F54"/>
    <w:rsid w:val="00EC6202"/>
    <w:rsid w:val="00EC62F0"/>
    <w:rsid w:val="00EC6352"/>
    <w:rsid w:val="00EC64D4"/>
    <w:rsid w:val="00EC6A5B"/>
    <w:rsid w:val="00EC6CA3"/>
    <w:rsid w:val="00ED1168"/>
    <w:rsid w:val="00ED300D"/>
    <w:rsid w:val="00ED380D"/>
    <w:rsid w:val="00ED4D55"/>
    <w:rsid w:val="00ED5D7B"/>
    <w:rsid w:val="00ED6662"/>
    <w:rsid w:val="00ED66B6"/>
    <w:rsid w:val="00ED75A2"/>
    <w:rsid w:val="00ED78C5"/>
    <w:rsid w:val="00ED79F0"/>
    <w:rsid w:val="00EE24D6"/>
    <w:rsid w:val="00EE2AEB"/>
    <w:rsid w:val="00EE34F9"/>
    <w:rsid w:val="00EE368D"/>
    <w:rsid w:val="00EE4C19"/>
    <w:rsid w:val="00EE62CE"/>
    <w:rsid w:val="00EE70E7"/>
    <w:rsid w:val="00EE7FDE"/>
    <w:rsid w:val="00EF1B81"/>
    <w:rsid w:val="00EF31D7"/>
    <w:rsid w:val="00EF3472"/>
    <w:rsid w:val="00EF50EF"/>
    <w:rsid w:val="00EF5A00"/>
    <w:rsid w:val="00EF7284"/>
    <w:rsid w:val="00F0008B"/>
    <w:rsid w:val="00F011B3"/>
    <w:rsid w:val="00F013BA"/>
    <w:rsid w:val="00F0184E"/>
    <w:rsid w:val="00F01A05"/>
    <w:rsid w:val="00F04731"/>
    <w:rsid w:val="00F06382"/>
    <w:rsid w:val="00F0691B"/>
    <w:rsid w:val="00F1003C"/>
    <w:rsid w:val="00F1079C"/>
    <w:rsid w:val="00F10E97"/>
    <w:rsid w:val="00F10EA9"/>
    <w:rsid w:val="00F1137A"/>
    <w:rsid w:val="00F12874"/>
    <w:rsid w:val="00F12C79"/>
    <w:rsid w:val="00F13D76"/>
    <w:rsid w:val="00F14281"/>
    <w:rsid w:val="00F14AAD"/>
    <w:rsid w:val="00F15112"/>
    <w:rsid w:val="00F162BD"/>
    <w:rsid w:val="00F168DB"/>
    <w:rsid w:val="00F17609"/>
    <w:rsid w:val="00F21518"/>
    <w:rsid w:val="00F21C12"/>
    <w:rsid w:val="00F21DB7"/>
    <w:rsid w:val="00F22D8D"/>
    <w:rsid w:val="00F23324"/>
    <w:rsid w:val="00F23E51"/>
    <w:rsid w:val="00F24334"/>
    <w:rsid w:val="00F24FCD"/>
    <w:rsid w:val="00F25098"/>
    <w:rsid w:val="00F259A9"/>
    <w:rsid w:val="00F27A1E"/>
    <w:rsid w:val="00F316CA"/>
    <w:rsid w:val="00F31A99"/>
    <w:rsid w:val="00F31AE8"/>
    <w:rsid w:val="00F32070"/>
    <w:rsid w:val="00F323AC"/>
    <w:rsid w:val="00F330C7"/>
    <w:rsid w:val="00F34E11"/>
    <w:rsid w:val="00F3601E"/>
    <w:rsid w:val="00F37959"/>
    <w:rsid w:val="00F37E9E"/>
    <w:rsid w:val="00F42986"/>
    <w:rsid w:val="00F4375D"/>
    <w:rsid w:val="00F44D1C"/>
    <w:rsid w:val="00F4652D"/>
    <w:rsid w:val="00F4677B"/>
    <w:rsid w:val="00F4708E"/>
    <w:rsid w:val="00F50F81"/>
    <w:rsid w:val="00F510C8"/>
    <w:rsid w:val="00F517BE"/>
    <w:rsid w:val="00F51B09"/>
    <w:rsid w:val="00F5200F"/>
    <w:rsid w:val="00F522A8"/>
    <w:rsid w:val="00F528E9"/>
    <w:rsid w:val="00F544CD"/>
    <w:rsid w:val="00F5498E"/>
    <w:rsid w:val="00F54DF4"/>
    <w:rsid w:val="00F57802"/>
    <w:rsid w:val="00F5786A"/>
    <w:rsid w:val="00F6015E"/>
    <w:rsid w:val="00F60273"/>
    <w:rsid w:val="00F6042C"/>
    <w:rsid w:val="00F60A0E"/>
    <w:rsid w:val="00F60B82"/>
    <w:rsid w:val="00F615B2"/>
    <w:rsid w:val="00F636E9"/>
    <w:rsid w:val="00F63DE2"/>
    <w:rsid w:val="00F70185"/>
    <w:rsid w:val="00F70794"/>
    <w:rsid w:val="00F70B82"/>
    <w:rsid w:val="00F7225A"/>
    <w:rsid w:val="00F722BE"/>
    <w:rsid w:val="00F72364"/>
    <w:rsid w:val="00F723DD"/>
    <w:rsid w:val="00F729A0"/>
    <w:rsid w:val="00F72FA1"/>
    <w:rsid w:val="00F73C27"/>
    <w:rsid w:val="00F74A2B"/>
    <w:rsid w:val="00F76156"/>
    <w:rsid w:val="00F762DC"/>
    <w:rsid w:val="00F76E82"/>
    <w:rsid w:val="00F77BA7"/>
    <w:rsid w:val="00F812DC"/>
    <w:rsid w:val="00F81A78"/>
    <w:rsid w:val="00F821F9"/>
    <w:rsid w:val="00F824E4"/>
    <w:rsid w:val="00F82563"/>
    <w:rsid w:val="00F837E9"/>
    <w:rsid w:val="00F83D6B"/>
    <w:rsid w:val="00F845A8"/>
    <w:rsid w:val="00F85516"/>
    <w:rsid w:val="00F85F98"/>
    <w:rsid w:val="00F8619E"/>
    <w:rsid w:val="00F876F8"/>
    <w:rsid w:val="00F90AA8"/>
    <w:rsid w:val="00F90E67"/>
    <w:rsid w:val="00F92D27"/>
    <w:rsid w:val="00F931A1"/>
    <w:rsid w:val="00F93BAE"/>
    <w:rsid w:val="00F93C75"/>
    <w:rsid w:val="00F940A7"/>
    <w:rsid w:val="00F95161"/>
    <w:rsid w:val="00F952AF"/>
    <w:rsid w:val="00F95555"/>
    <w:rsid w:val="00F95D4F"/>
    <w:rsid w:val="00F97586"/>
    <w:rsid w:val="00FA01C6"/>
    <w:rsid w:val="00FA1083"/>
    <w:rsid w:val="00FA1D62"/>
    <w:rsid w:val="00FA2F0C"/>
    <w:rsid w:val="00FA30C7"/>
    <w:rsid w:val="00FA3C0A"/>
    <w:rsid w:val="00FA4012"/>
    <w:rsid w:val="00FA4965"/>
    <w:rsid w:val="00FA60D2"/>
    <w:rsid w:val="00FA6564"/>
    <w:rsid w:val="00FA7096"/>
    <w:rsid w:val="00FB09EC"/>
    <w:rsid w:val="00FB114D"/>
    <w:rsid w:val="00FB19A8"/>
    <w:rsid w:val="00FB1F1B"/>
    <w:rsid w:val="00FB2404"/>
    <w:rsid w:val="00FB37E7"/>
    <w:rsid w:val="00FB3FAF"/>
    <w:rsid w:val="00FB6155"/>
    <w:rsid w:val="00FB6D54"/>
    <w:rsid w:val="00FB7A88"/>
    <w:rsid w:val="00FC04BF"/>
    <w:rsid w:val="00FC06D5"/>
    <w:rsid w:val="00FC1887"/>
    <w:rsid w:val="00FC331A"/>
    <w:rsid w:val="00FC3772"/>
    <w:rsid w:val="00FC3953"/>
    <w:rsid w:val="00FC4CE0"/>
    <w:rsid w:val="00FC4DC5"/>
    <w:rsid w:val="00FC56C7"/>
    <w:rsid w:val="00FC58B6"/>
    <w:rsid w:val="00FC72D5"/>
    <w:rsid w:val="00FD01D4"/>
    <w:rsid w:val="00FD08E8"/>
    <w:rsid w:val="00FD1EAF"/>
    <w:rsid w:val="00FD2027"/>
    <w:rsid w:val="00FD652D"/>
    <w:rsid w:val="00FE292E"/>
    <w:rsid w:val="00FE36BF"/>
    <w:rsid w:val="00FE3AB0"/>
    <w:rsid w:val="00FE4777"/>
    <w:rsid w:val="00FE5043"/>
    <w:rsid w:val="00FE5DD6"/>
    <w:rsid w:val="00FE7FE5"/>
    <w:rsid w:val="00FF04C4"/>
    <w:rsid w:val="00FF0AD3"/>
    <w:rsid w:val="00FF0C41"/>
    <w:rsid w:val="00FF0D4B"/>
    <w:rsid w:val="00FF1E4C"/>
    <w:rsid w:val="00FF22CF"/>
    <w:rsid w:val="00FF31EC"/>
    <w:rsid w:val="00FF39A8"/>
    <w:rsid w:val="00FF409E"/>
    <w:rsid w:val="00FF44BE"/>
    <w:rsid w:val="00FF4F07"/>
    <w:rsid w:val="00FF54F6"/>
    <w:rsid w:val="00FF6458"/>
    <w:rsid w:val="00FF64A4"/>
    <w:rsid w:val="00FF749F"/>
    <w:rsid w:val="00FF7899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953D"/>
  <w15:chartTrackingRefBased/>
  <w15:docId w15:val="{AC4A3EF4-1DFF-4567-9762-0685DDFC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80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0B8"/>
    <w:pPr>
      <w:jc w:val="center"/>
      <w:outlineLvl w:val="0"/>
    </w:pPr>
    <w:rPr>
      <w:rFonts w:ascii="Calibri" w:hAnsi="Calibri" w:cs="Calibri"/>
      <w:b/>
      <w:color w:val="4472C4" w:themeColor="accent5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1C8"/>
    <w:pPr>
      <w:jc w:val="lef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BA0"/>
    <w:pPr>
      <w:outlineLvl w:val="2"/>
    </w:pPr>
    <w:rPr>
      <w:b/>
      <w:color w:val="4472C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50B8"/>
    <w:rPr>
      <w:rFonts w:ascii="Calibri" w:hAnsi="Calibri" w:cs="Calibri"/>
      <w:b/>
      <w:color w:val="4472C4" w:themeColor="accent5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4D5501"/>
    <w:pPr>
      <w:spacing w:before="120" w:after="120"/>
      <w:jc w:val="left"/>
    </w:pPr>
    <w:rPr>
      <w:rFonts w:cstheme="minorHAnsi"/>
      <w:b/>
      <w:bCs/>
      <w:color w:val="4472C4" w:themeColor="accent5"/>
      <w:szCs w:val="20"/>
    </w:rPr>
  </w:style>
  <w:style w:type="character" w:styleId="Hyperlink">
    <w:name w:val="Hyperlink"/>
    <w:basedOn w:val="DefaultParagraphFont"/>
    <w:uiPriority w:val="99"/>
    <w:unhideWhenUsed/>
    <w:rsid w:val="006C55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5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5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C55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7A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1C8"/>
    <w:rPr>
      <w:rFonts w:ascii="Calibri" w:hAnsi="Calibri" w:cs="Calibri"/>
      <w:b/>
      <w:color w:val="4472C4" w:themeColor="accent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D5501"/>
    <w:pPr>
      <w:ind w:left="240"/>
      <w:jc w:val="left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2BA0"/>
    <w:rPr>
      <w:b/>
      <w:color w:val="4472C4" w:themeColor="accent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49D9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249D9"/>
    <w:pPr>
      <w:ind w:left="480"/>
      <w:jc w:val="left"/>
    </w:pPr>
    <w:rPr>
      <w:rFonts w:cstheme="minorHAnsi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4B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B1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7824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722F4"/>
    <w:pPr>
      <w:ind w:left="72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722F4"/>
    <w:pPr>
      <w:ind w:left="96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722F4"/>
    <w:pPr>
      <w:ind w:left="12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722F4"/>
    <w:pPr>
      <w:ind w:left="144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722F4"/>
    <w:pPr>
      <w:ind w:left="168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722F4"/>
    <w:pPr>
      <w:ind w:left="1920"/>
      <w:jc w:val="left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2B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01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[PP_2025-2028_proračun.xlsx]AP!pivot</c:name>
    <c:fmtId val="93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5">
              <a:shade val="53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5">
              <a:tint val="54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5">
              <a:shade val="53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1"/>
        <c:spPr>
          <a:solidFill>
            <a:schemeClr val="accent5">
              <a:tint val="54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2A-40C9-8AF9-21C81BF593DA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2A-40C9-8AF9-21C81BF593DA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2A-40C9-8AF9-21C81BF593DA}"/>
              </c:ext>
            </c:extLst>
          </c:dPt>
          <c:dPt>
            <c:idx val="3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2A-40C9-8AF9-21C81BF593DA}"/>
              </c:ext>
            </c:extLst>
          </c:dPt>
          <c:dPt>
            <c:idx val="4"/>
            <c:bubble3D val="0"/>
            <c:spPr>
              <a:solidFill>
                <a:schemeClr val="accent5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B2A-40C9-8AF9-21C81BF593DA}"/>
              </c:ext>
            </c:extLst>
          </c:dPt>
          <c:cat>
            <c:strRef>
              <c:f>AP!$A$6:$A$11</c:f>
              <c:strCache>
                <c:ptCount val="5"/>
                <c:pt idx="0">
                  <c:v>1. Razvoj kulturnog stvaralaštva, produkcije i distribucije</c:v>
                </c:pt>
                <c:pt idx="1">
                  <c:v>2. Očuvanje i održivo korištenje kulturne baštine</c:v>
                </c:pt>
                <c:pt idx="2">
                  <c:v>3. Razvoj sustava arhiva, knjižnica i muzeja</c:v>
                </c:pt>
                <c:pt idx="3">
                  <c:v>4. Unaprjeđenje statusa novinarske profesije, medijskog sektora i poticanje pluralizma</c:v>
                </c:pt>
                <c:pt idx="4">
                  <c:v>5. Učinkovita podrška kulturnom i medijskom sektoru</c:v>
                </c:pt>
              </c:strCache>
            </c:strRef>
          </c:cat>
          <c:val>
            <c:numRef>
              <c:f>AP!$B$6:$B$11</c:f>
              <c:numCache>
                <c:formatCode>#,##0.00\ [$EUR]</c:formatCode>
                <c:ptCount val="5"/>
                <c:pt idx="0">
                  <c:v>474039830.11999995</c:v>
                </c:pt>
                <c:pt idx="1">
                  <c:v>867544077.11000001</c:v>
                </c:pt>
                <c:pt idx="2">
                  <c:v>304578163.18000001</c:v>
                </c:pt>
                <c:pt idx="3">
                  <c:v>82275533</c:v>
                </c:pt>
                <c:pt idx="4">
                  <c:v>98354476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B2A-40C9-8AF9-21C81BF59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680200303645389"/>
          <c:y val="1.2034510537667938E-2"/>
          <c:w val="0.44128704722152423"/>
          <c:h val="0.98796548946233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27852153492255"/>
          <c:y val="9.4095506939543636E-3"/>
          <c:w val="0.3346054283260359"/>
          <c:h val="0.82553322330827206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93-4767-B5A7-68415717F072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93-4767-B5A7-68415717F07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93-4767-B5A7-68415717F072}"/>
              </c:ext>
            </c:extLst>
          </c:dPt>
          <c:dPt>
            <c:idx val="3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93-4767-B5A7-68415717F072}"/>
              </c:ext>
            </c:extLst>
          </c:dPt>
          <c:dPt>
            <c:idx val="4"/>
            <c:bubble3D val="0"/>
            <c:spPr>
              <a:solidFill>
                <a:schemeClr val="accent5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993-4767-B5A7-68415717F072}"/>
              </c:ext>
            </c:extLst>
          </c:dPt>
          <c:cat>
            <c:strRef>
              <c:f>Sheet1!$A$2:$A$6</c:f>
              <c:strCache>
                <c:ptCount val="5"/>
                <c:pt idx="0">
                  <c:v>C1.1.1. R6-I1</c:v>
                </c:pt>
                <c:pt idx="1">
                  <c:v>C1.1.1. R6-I2</c:v>
                </c:pt>
                <c:pt idx="2">
                  <c:v>C2.2. R3-I1</c:v>
                </c:pt>
                <c:pt idx="3">
                  <c:v>C2.2. R3-I2</c:v>
                </c:pt>
                <c:pt idx="4">
                  <c:v>C6.1. R1-I3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33180702.100000001</c:v>
                </c:pt>
                <c:pt idx="1">
                  <c:v>6636140.4199999999</c:v>
                </c:pt>
                <c:pt idx="2">
                  <c:v>10750545.890000001</c:v>
                </c:pt>
                <c:pt idx="3">
                  <c:v>35173630.229999997</c:v>
                </c:pt>
                <c:pt idx="4">
                  <c:v>39816842.520000003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993-4767-B5A7-68415717F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[PP_2025-2028_proračun.xlsx]AP!pivot</c:name>
    <c:fmtId val="97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5">
              <a:shade val="58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5">
              <a:shade val="8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5">
              <a:tint val="8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5">
              <a:tint val="58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5">
              <a:shade val="58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5">
              <a:shade val="8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accent5">
              <a:tint val="8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accent5">
              <a:tint val="58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E6-4BFF-ADC8-C04201FA5661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E6-4BFF-ADC8-C04201FA5661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FE6-4BFF-ADC8-C04201FA5661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FE6-4BFF-ADC8-C04201FA5661}"/>
              </c:ext>
            </c:extLst>
          </c:dPt>
          <c:cat>
            <c:strRef>
              <c:f>AP!$A$6:$A$10</c:f>
              <c:strCache>
                <c:ptCount val="4"/>
                <c:pt idx="0">
                  <c:v>1.1. Unaprjeđenje statusa umjetnika i podrška umjetničkom stvaralaštvu</c:v>
                </c:pt>
                <c:pt idx="1">
                  <c:v>1.2. Osiguravanje prostora za rad za potrebe kulture i umjetničkog stvaralaštva</c:v>
                </c:pt>
                <c:pt idx="2">
                  <c:v>1.3. Razvoj produkcije i distribucije kulturnih sadržaja</c:v>
                </c:pt>
                <c:pt idx="3">
                  <c:v>1.4. Osiguravanje pristupa i sudjelovanja u kulturi</c:v>
                </c:pt>
              </c:strCache>
            </c:strRef>
          </c:cat>
          <c:val>
            <c:numRef>
              <c:f>AP!$B$6:$B$10</c:f>
              <c:numCache>
                <c:formatCode>#,##0.00\ [$EUR]</c:formatCode>
                <c:ptCount val="4"/>
                <c:pt idx="0">
                  <c:v>59497904</c:v>
                </c:pt>
                <c:pt idx="1">
                  <c:v>209877510.72</c:v>
                </c:pt>
                <c:pt idx="2">
                  <c:v>196929343.40000001</c:v>
                </c:pt>
                <c:pt idx="3">
                  <c:v>7735072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FE6-4BFF-ADC8-C04201FA5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161804779179969"/>
          <c:y val="1.2034510537667947E-2"/>
          <c:w val="0.43647100246617843"/>
          <c:h val="0.98796548946233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[PP_2024-2028_proračun.xlsx]AP!pivot</c:name>
    <c:fmtId val="54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AB-451E-899B-7DB69F1325F4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AB-451E-899B-7DB69F1325F4}"/>
              </c:ext>
            </c:extLst>
          </c:dPt>
          <c:cat>
            <c:strRef>
              <c:f>AP!$A$5:$A$7</c:f>
              <c:strCache>
                <c:ptCount val="2"/>
                <c:pt idx="0">
                  <c:v>2.1. Osiguravanje istraživanja, zaštite i očuvanja kulturne baštine</c:v>
                </c:pt>
                <c:pt idx="1">
                  <c:v>2.2. Podrška valorizaciji, interpretaciji, promociji i održivom upravljanju kulturnom baštinom</c:v>
                </c:pt>
              </c:strCache>
            </c:strRef>
          </c:cat>
          <c:val>
            <c:numRef>
              <c:f>AP!$B$5:$B$7</c:f>
              <c:numCache>
                <c:formatCode>#,##0.00\ [$EUR]</c:formatCode>
                <c:ptCount val="2"/>
                <c:pt idx="0">
                  <c:v>849557890.70000005</c:v>
                </c:pt>
                <c:pt idx="1">
                  <c:v>17986186.41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AB-451E-899B-7DB69F132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438734631855225"/>
          <c:y val="4.828136779303412E-3"/>
          <c:w val="0.4337057124152387"/>
          <c:h val="0.990343355986641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[PP_2025-2028_proračun.xlsx]AP!pivot</c:name>
    <c:fmtId val="101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5">
              <a:shade val="76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accent5">
              <a:tint val="77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F2-47DD-BB8E-966DA6352AAE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F2-47DD-BB8E-966DA6352AAE}"/>
              </c:ext>
            </c:extLst>
          </c:dPt>
          <c:dPt>
            <c:idx val="2"/>
            <c:bubble3D val="0"/>
            <c:spPr>
              <a:solidFill>
                <a:schemeClr val="accent5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F2-47DD-BB8E-966DA6352AAE}"/>
              </c:ext>
            </c:extLst>
          </c:dPt>
          <c:cat>
            <c:strRef>
              <c:f>AP!$A$6:$A$8</c:f>
              <c:strCache>
                <c:ptCount val="2"/>
                <c:pt idx="0">
                  <c:v>3.1. Unaprjeđenje prikupljanja, obrade, zaštite, očuvanja, dostupnosti, korištenja i interpretacije građe u arhivima, knjižnicama i muzejima</c:v>
                </c:pt>
                <c:pt idx="1">
                  <c:v>3.2. Razvoj stručnih i infrastrukturnih kapaciteta arhiva, knjižnica i muzeja</c:v>
                </c:pt>
              </c:strCache>
            </c:strRef>
          </c:cat>
          <c:val>
            <c:numRef>
              <c:f>AP!$B$6:$B$8</c:f>
              <c:numCache>
                <c:formatCode>#,##0.00\ [$EUR]</c:formatCode>
                <c:ptCount val="2"/>
                <c:pt idx="0">
                  <c:v>85147218.50999999</c:v>
                </c:pt>
                <c:pt idx="1">
                  <c:v>219430944.67000002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F2-47DD-BB8E-966DA6352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255755795669816"/>
          <c:y val="8.1015863116120392E-3"/>
          <c:w val="0.42553149230128001"/>
          <c:h val="0.99189841368838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[PP_2025-2028_proračun.xlsx]AP!pivot</c:name>
    <c:fmtId val="105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C3-4E28-BB03-8104F1290F9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C3-4E28-BB03-8104F1290F90}"/>
              </c:ext>
            </c:extLst>
          </c:dPt>
          <c:dPt>
            <c:idx val="2"/>
            <c:bubble3D val="0"/>
            <c:spPr>
              <a:solidFill>
                <a:schemeClr val="accent5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C3-4E28-BB03-8104F1290F90}"/>
              </c:ext>
            </c:extLst>
          </c:dPt>
          <c:cat>
            <c:strRef>
              <c:f>AP!$A$6:$A$9</c:f>
              <c:strCache>
                <c:ptCount val="3"/>
                <c:pt idx="0">
                  <c:v>4.1. Unaprjeđenje uloge medija i statusa novinara</c:v>
                </c:pt>
                <c:pt idx="1">
                  <c:v>4.2. Poticanje razvoja medija temeljenog na ekonomskoj održivosti, obrazovanju i tehnologiji</c:v>
                </c:pt>
                <c:pt idx="2">
                  <c:v>4.3. Poticanje medijske pismenosti, obrazovanja i stjecanja vještina za digitalno okruženje</c:v>
                </c:pt>
              </c:strCache>
            </c:strRef>
          </c:cat>
          <c:val>
            <c:numRef>
              <c:f>AP!$B$6:$B$9</c:f>
              <c:numCache>
                <c:formatCode>#,##0.00\ [$EUR]</c:formatCode>
                <c:ptCount val="3"/>
                <c:pt idx="0">
                  <c:v>62945615</c:v>
                </c:pt>
                <c:pt idx="1">
                  <c:v>14860360</c:v>
                </c:pt>
                <c:pt idx="2">
                  <c:v>4469558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0C3-4E28-BB03-8104F1290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238014056765752"/>
          <c:y val="0"/>
          <c:w val="0.41570890969032082"/>
          <c:h val="0.99833201542876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[PP_2025-2028_proračun.xlsx]AP!pivot</c:name>
    <c:fmtId val="84"/>
  </c:pivotSource>
  <c:chart>
    <c:autoTitleDeleted val="1"/>
    <c:pivotFmts>
      <c:pivotFmt>
        <c:idx val="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circle"/>
          <c:size val="5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5">
              <a:shade val="65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accent5">
              <a:tint val="65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doughnutChart>
        <c:varyColors val="1"/>
        <c:ser>
          <c:idx val="0"/>
          <c:order val="0"/>
          <c:tx>
            <c:strRef>
              <c:f>AP!$B$5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12-43AB-8395-1C0EDD17EB6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12-43AB-8395-1C0EDD17EB66}"/>
              </c:ext>
            </c:extLst>
          </c:dPt>
          <c:dPt>
            <c:idx val="2"/>
            <c:bubble3D val="0"/>
            <c:spPr>
              <a:solidFill>
                <a:schemeClr val="accent5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12-43AB-8395-1C0EDD17EB66}"/>
              </c:ext>
            </c:extLst>
          </c:dPt>
          <c:cat>
            <c:strRef>
              <c:f>AP!$A$6:$A$9</c:f>
              <c:strCache>
                <c:ptCount val="3"/>
                <c:pt idx="0">
                  <c:v>5.1. Razvoj ljudskih potencijala, sustava podrške i otpornosti na rizike</c:v>
                </c:pt>
                <c:pt idx="1">
                  <c:v>5.2. Unaprjeđivanje strateškog, normativnog i financijskog okvira</c:v>
                </c:pt>
                <c:pt idx="2">
                  <c:v>5.3. Poticanje mobilnosti, transfera znanja i međunarodne suradnje</c:v>
                </c:pt>
              </c:strCache>
            </c:strRef>
          </c:cat>
          <c:val>
            <c:numRef>
              <c:f>AP!$B$6:$B$9</c:f>
              <c:numCache>
                <c:formatCode>#,##0.00\ [$EUR]</c:formatCode>
                <c:ptCount val="3"/>
                <c:pt idx="0">
                  <c:v>90258302</c:v>
                </c:pt>
                <c:pt idx="1">
                  <c:v>540000</c:v>
                </c:pt>
                <c:pt idx="2">
                  <c:v>7556174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12-43AB-8395-1C0EDD17E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679657112419524"/>
          <c:y val="3.7777456035817266E-3"/>
          <c:w val="0.42747057964973945"/>
          <c:h val="0.996222254396418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8739DA-EE77-48FD-ADBA-AA93C8A475EE}" type="doc">
      <dgm:prSet loTypeId="urn:microsoft.com/office/officeart/2005/8/layout/vList5" loCatId="list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BF1FBEBC-FEC4-4136-9074-C55264B70812}">
      <dgm:prSet custT="1"/>
      <dgm:spPr>
        <a:ln w="19050">
          <a:solidFill>
            <a:schemeClr val="accent5"/>
          </a:solidFill>
        </a:ln>
      </dgm:spPr>
      <dgm:t>
        <a:bodyPr/>
        <a:lstStyle/>
        <a:p>
          <a:pPr algn="ctr"/>
          <a:r>
            <a:rPr lang="en-US" sz="1600" b="1">
              <a:solidFill>
                <a:schemeClr val="accent5"/>
              </a:solidFill>
            </a:rPr>
            <a:t>Razvoj </a:t>
          </a:r>
          <a:r>
            <a:rPr lang="hr-HR" sz="1600" b="1">
              <a:solidFill>
                <a:schemeClr val="accent5"/>
              </a:solidFill>
            </a:rPr>
            <a:t>kulturnog stvaralaštva, produkcije i distribucije</a:t>
          </a:r>
          <a:endParaRPr lang="en-US" sz="1600" b="1">
            <a:solidFill>
              <a:schemeClr val="accent5"/>
            </a:solidFill>
          </a:endParaRPr>
        </a:p>
      </dgm:t>
    </dgm:pt>
    <dgm:pt modelId="{75D6D6B3-83D5-4742-97CA-8F07839F1C3B}" type="parTrans" cxnId="{CD01260E-ACD8-48CF-850B-5E536CBCEFF5}">
      <dgm:prSet/>
      <dgm:spPr/>
      <dgm:t>
        <a:bodyPr/>
        <a:lstStyle/>
        <a:p>
          <a:endParaRPr lang="en-US"/>
        </a:p>
      </dgm:t>
    </dgm:pt>
    <dgm:pt modelId="{75A57495-5901-4BC0-B986-DDB74A043B3F}" type="sibTrans" cxnId="{CD01260E-ACD8-48CF-850B-5E536CBCEFF5}">
      <dgm:prSet/>
      <dgm:spPr/>
      <dgm:t>
        <a:bodyPr/>
        <a:lstStyle/>
        <a:p>
          <a:endParaRPr lang="en-US"/>
        </a:p>
      </dgm:t>
    </dgm:pt>
    <dgm:pt modelId="{0BF22436-5878-458B-8EA4-5DD8F7CDDC46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Unaprjeđenje statusa umjetnika i podrška umjetničkom stvaralaštvu</a:t>
          </a:r>
        </a:p>
      </dgm:t>
    </dgm:pt>
    <dgm:pt modelId="{4C7AFAD8-849F-4C9B-A4C8-9B268B912988}" type="parTrans" cxnId="{061BEA5C-C209-4945-9DEC-26333DDBD9E2}">
      <dgm:prSet/>
      <dgm:spPr/>
      <dgm:t>
        <a:bodyPr/>
        <a:lstStyle/>
        <a:p>
          <a:endParaRPr lang="en-US"/>
        </a:p>
      </dgm:t>
    </dgm:pt>
    <dgm:pt modelId="{6105E54F-FABD-4C41-A2A6-BDAFA773E9B9}" type="sibTrans" cxnId="{061BEA5C-C209-4945-9DEC-26333DDBD9E2}">
      <dgm:prSet/>
      <dgm:spPr/>
      <dgm:t>
        <a:bodyPr/>
        <a:lstStyle/>
        <a:p>
          <a:endParaRPr lang="en-US"/>
        </a:p>
      </dgm:t>
    </dgm:pt>
    <dgm:pt modelId="{F57220C5-85DC-40C8-9E28-E9326637263C}">
      <dgm:prSet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lang="hr-HR" sz="1600" b="1">
              <a:solidFill>
                <a:schemeClr val="accent5"/>
              </a:solidFill>
            </a:rPr>
            <a:t>Očuvanje i održivo korištenje kulturne baštine</a:t>
          </a:r>
          <a:endParaRPr lang="en-US" sz="1600" b="1">
            <a:solidFill>
              <a:schemeClr val="accent5"/>
            </a:solidFill>
          </a:endParaRPr>
        </a:p>
      </dgm:t>
    </dgm:pt>
    <dgm:pt modelId="{C0E0BEAF-BA93-4332-89B3-E75352BB5E24}" type="parTrans" cxnId="{1F65A822-D47E-4DBF-8246-B5A4D2A8E58F}">
      <dgm:prSet/>
      <dgm:spPr/>
      <dgm:t>
        <a:bodyPr/>
        <a:lstStyle/>
        <a:p>
          <a:endParaRPr lang="en-US"/>
        </a:p>
      </dgm:t>
    </dgm:pt>
    <dgm:pt modelId="{45F3A695-ED3D-4E35-93C8-AC5BFF3B4E1D}" type="sibTrans" cxnId="{1F65A822-D47E-4DBF-8246-B5A4D2A8E58F}">
      <dgm:prSet/>
      <dgm:spPr/>
      <dgm:t>
        <a:bodyPr/>
        <a:lstStyle/>
        <a:p>
          <a:endParaRPr lang="en-US"/>
        </a:p>
      </dgm:t>
    </dgm:pt>
    <dgm:pt modelId="{E3684844-A3AC-472A-BC0B-906BC1C22056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Osiguravanje istraživanja, zaštite i očuvanja kulturne baštine</a:t>
          </a:r>
        </a:p>
      </dgm:t>
    </dgm:pt>
    <dgm:pt modelId="{DBB9989F-6D2C-4D76-AFC4-8B7336DE0726}" type="parTrans" cxnId="{61C1125E-204E-4140-BA14-1F7DC97DA63F}">
      <dgm:prSet/>
      <dgm:spPr/>
      <dgm:t>
        <a:bodyPr/>
        <a:lstStyle/>
        <a:p>
          <a:endParaRPr lang="en-US"/>
        </a:p>
      </dgm:t>
    </dgm:pt>
    <dgm:pt modelId="{C949C4AD-F262-4264-A768-DF5C3151EC46}" type="sibTrans" cxnId="{61C1125E-204E-4140-BA14-1F7DC97DA63F}">
      <dgm:prSet/>
      <dgm:spPr/>
      <dgm:t>
        <a:bodyPr/>
        <a:lstStyle/>
        <a:p>
          <a:endParaRPr lang="en-US"/>
        </a:p>
      </dgm:t>
    </dgm:pt>
    <dgm:pt modelId="{5BEA881E-101B-48E3-8D0C-585E4062D8BA}">
      <dgm:prSet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lang="en-US" sz="1600" b="1">
              <a:solidFill>
                <a:schemeClr val="accent5"/>
              </a:solidFill>
            </a:rPr>
            <a:t>Razvoj sustava arhiva, knjižnica i muzeja</a:t>
          </a:r>
        </a:p>
      </dgm:t>
    </dgm:pt>
    <dgm:pt modelId="{0D9A36D1-0AB4-4EC4-9A46-2C9514A9AFCC}" type="parTrans" cxnId="{50AC2EC1-679E-4EB2-B4E3-88543D2E59FE}">
      <dgm:prSet/>
      <dgm:spPr/>
      <dgm:t>
        <a:bodyPr/>
        <a:lstStyle/>
        <a:p>
          <a:endParaRPr lang="en-US"/>
        </a:p>
      </dgm:t>
    </dgm:pt>
    <dgm:pt modelId="{94EAF04D-2302-4EE0-9A96-DBB33084B76D}" type="sibTrans" cxnId="{50AC2EC1-679E-4EB2-B4E3-88543D2E59FE}">
      <dgm:prSet/>
      <dgm:spPr/>
      <dgm:t>
        <a:bodyPr/>
        <a:lstStyle/>
        <a:p>
          <a:endParaRPr lang="en-US"/>
        </a:p>
      </dgm:t>
    </dgm:pt>
    <dgm:pt modelId="{C2A151DF-DE40-46A9-97A5-B7C51304A457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Unaprjeđenje prikupljanja, obrade, zaštite, očuvanja</a:t>
          </a:r>
          <a:r>
            <a:rPr lang="hr-HR" sz="1200" b="1">
              <a:solidFill>
                <a:schemeClr val="accent5"/>
              </a:solidFill>
            </a:rPr>
            <a:t>, dostupnosti, korištenja</a:t>
          </a:r>
          <a:r>
            <a:rPr lang="en-US" sz="1200" b="1">
              <a:solidFill>
                <a:schemeClr val="accent5"/>
              </a:solidFill>
            </a:rPr>
            <a:t> i interpretacije građe u arhivima, knjižnicama i muzejima</a:t>
          </a:r>
        </a:p>
      </dgm:t>
    </dgm:pt>
    <dgm:pt modelId="{E87FF400-5631-4F8B-B7F9-87CB46764474}" type="parTrans" cxnId="{89F30D58-64C7-46D3-BA04-55FC0BF5ED84}">
      <dgm:prSet/>
      <dgm:spPr/>
      <dgm:t>
        <a:bodyPr/>
        <a:lstStyle/>
        <a:p>
          <a:endParaRPr lang="en-US"/>
        </a:p>
      </dgm:t>
    </dgm:pt>
    <dgm:pt modelId="{8D3FAEB6-1723-4848-B532-564FBEB5DC69}" type="sibTrans" cxnId="{89F30D58-64C7-46D3-BA04-55FC0BF5ED84}">
      <dgm:prSet/>
      <dgm:spPr/>
      <dgm:t>
        <a:bodyPr/>
        <a:lstStyle/>
        <a:p>
          <a:endParaRPr lang="en-US"/>
        </a:p>
      </dgm:t>
    </dgm:pt>
    <dgm:pt modelId="{099749FF-D6AD-4E06-8424-8CE555A0726A}">
      <dgm:prSet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lang="en-US" sz="1600" b="1">
              <a:solidFill>
                <a:schemeClr val="accent5"/>
              </a:solidFill>
            </a:rPr>
            <a:t>Unaprjeđenje statusa novinarske profesije, medijskog sektora i poticanje pluralizma</a:t>
          </a:r>
        </a:p>
      </dgm:t>
    </dgm:pt>
    <dgm:pt modelId="{B72C6E08-3F00-4353-85B1-CC657027F424}" type="parTrans" cxnId="{FB12151E-7747-4079-A3FC-DBC53DE57750}">
      <dgm:prSet/>
      <dgm:spPr/>
      <dgm:t>
        <a:bodyPr/>
        <a:lstStyle/>
        <a:p>
          <a:endParaRPr lang="en-US"/>
        </a:p>
      </dgm:t>
    </dgm:pt>
    <dgm:pt modelId="{210798B0-DF58-4E43-8EBC-A928B5AB5B17}" type="sibTrans" cxnId="{FB12151E-7747-4079-A3FC-DBC53DE57750}">
      <dgm:prSet/>
      <dgm:spPr/>
      <dgm:t>
        <a:bodyPr/>
        <a:lstStyle/>
        <a:p>
          <a:endParaRPr lang="en-US"/>
        </a:p>
      </dgm:t>
    </dgm:pt>
    <dgm:pt modelId="{C10A21B7-E3E7-4303-9D3E-23AD2D75D641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Unaprjeđenje uloge medija i statusa novinara</a:t>
          </a:r>
        </a:p>
      </dgm:t>
    </dgm:pt>
    <dgm:pt modelId="{BED7DA29-B8F8-47FD-83EB-77C54112A56F}" type="parTrans" cxnId="{F47C87FB-EA3D-47DF-A51F-0B2741135C82}">
      <dgm:prSet/>
      <dgm:spPr/>
      <dgm:t>
        <a:bodyPr/>
        <a:lstStyle/>
        <a:p>
          <a:endParaRPr lang="en-US"/>
        </a:p>
      </dgm:t>
    </dgm:pt>
    <dgm:pt modelId="{612F6F88-ACC5-4BF0-B6D7-28BA5584B0D3}" type="sibTrans" cxnId="{F47C87FB-EA3D-47DF-A51F-0B2741135C82}">
      <dgm:prSet/>
      <dgm:spPr/>
      <dgm:t>
        <a:bodyPr/>
        <a:lstStyle/>
        <a:p>
          <a:endParaRPr lang="en-US"/>
        </a:p>
      </dgm:t>
    </dgm:pt>
    <dgm:pt modelId="{E6162810-D4B8-43F7-BE1A-CCD298AB62DF}">
      <dgm:prSet custT="1"/>
      <dgm:spPr>
        <a:ln w="19050">
          <a:solidFill>
            <a:schemeClr val="accent5"/>
          </a:solidFill>
        </a:ln>
      </dgm:spPr>
      <dgm:t>
        <a:bodyPr/>
        <a:lstStyle/>
        <a:p>
          <a:r>
            <a:rPr lang="en-US" sz="1600" b="1">
              <a:solidFill>
                <a:schemeClr val="accent5"/>
              </a:solidFill>
            </a:rPr>
            <a:t>Učinkovita podrška kulturnom i medijskom</a:t>
          </a:r>
          <a:r>
            <a:rPr lang="hr-HR" sz="1600" b="1">
              <a:solidFill>
                <a:schemeClr val="accent5"/>
              </a:solidFill>
            </a:rPr>
            <a:t> </a:t>
          </a:r>
          <a:r>
            <a:rPr lang="en-US" sz="1600" b="1">
              <a:solidFill>
                <a:schemeClr val="accent5"/>
              </a:solidFill>
            </a:rPr>
            <a:t>sektoru</a:t>
          </a:r>
        </a:p>
      </dgm:t>
    </dgm:pt>
    <dgm:pt modelId="{A2640322-DCFF-406D-A341-D13EC7A567E5}" type="parTrans" cxnId="{531323BA-DF7E-4FAF-B544-1B70755B1C2A}">
      <dgm:prSet/>
      <dgm:spPr/>
      <dgm:t>
        <a:bodyPr/>
        <a:lstStyle/>
        <a:p>
          <a:endParaRPr lang="en-US"/>
        </a:p>
      </dgm:t>
    </dgm:pt>
    <dgm:pt modelId="{608A1EBF-B927-4200-9E9B-C7566646EF67}" type="sibTrans" cxnId="{531323BA-DF7E-4FAF-B544-1B70755B1C2A}">
      <dgm:prSet/>
      <dgm:spPr/>
      <dgm:t>
        <a:bodyPr/>
        <a:lstStyle/>
        <a:p>
          <a:endParaRPr lang="en-US"/>
        </a:p>
      </dgm:t>
    </dgm:pt>
    <dgm:pt modelId="{D887B734-DE04-44A7-9C9F-FC286600C50C}">
      <dgm:prSet custT="1"/>
      <dgm:spPr>
        <a:ln>
          <a:noFill/>
        </a:ln>
      </dgm:spPr>
      <dgm:t>
        <a:bodyPr/>
        <a:lstStyle/>
        <a:p>
          <a:r>
            <a:rPr lang="hr-HR" sz="1200" b="1">
              <a:solidFill>
                <a:schemeClr val="accent5"/>
              </a:solidFill>
            </a:rPr>
            <a:t>Razvoj</a:t>
          </a:r>
          <a:r>
            <a:rPr lang="en-US" sz="1200" b="1">
              <a:solidFill>
                <a:schemeClr val="accent5"/>
              </a:solidFill>
            </a:rPr>
            <a:t> ljudskih potencijala, sustava podrške i otpornosti na rizike</a:t>
          </a:r>
        </a:p>
      </dgm:t>
    </dgm:pt>
    <dgm:pt modelId="{70BCB2A9-6FE4-429D-AE93-D89989857C78}" type="parTrans" cxnId="{DF4FF451-B90A-478C-AAF8-BDE2D85EE347}">
      <dgm:prSet/>
      <dgm:spPr/>
      <dgm:t>
        <a:bodyPr/>
        <a:lstStyle/>
        <a:p>
          <a:endParaRPr lang="en-US"/>
        </a:p>
      </dgm:t>
    </dgm:pt>
    <dgm:pt modelId="{C475AE60-6FF9-41F3-A76F-B92FDB002F3D}" type="sibTrans" cxnId="{DF4FF451-B90A-478C-AAF8-BDE2D85EE347}">
      <dgm:prSet/>
      <dgm:spPr/>
      <dgm:t>
        <a:bodyPr/>
        <a:lstStyle/>
        <a:p>
          <a:endParaRPr lang="en-US"/>
        </a:p>
      </dgm:t>
    </dgm:pt>
    <dgm:pt modelId="{85AB2029-B0A3-4476-89E8-A28892F08BD6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Osiguravanje prostora za rad za potrebe kulture i umjetničkog stvaralaštva</a:t>
          </a:r>
        </a:p>
      </dgm:t>
    </dgm:pt>
    <dgm:pt modelId="{310AF6E9-87B0-4EA5-9AE6-43D3D13BED1D}" type="parTrans" cxnId="{D22C18FC-7051-4145-97A7-60505CF84D5A}">
      <dgm:prSet/>
      <dgm:spPr/>
      <dgm:t>
        <a:bodyPr/>
        <a:lstStyle/>
        <a:p>
          <a:endParaRPr lang="en-US"/>
        </a:p>
      </dgm:t>
    </dgm:pt>
    <dgm:pt modelId="{EFC1EF49-710E-48A4-B4DC-AE34E4ACA32D}" type="sibTrans" cxnId="{D22C18FC-7051-4145-97A7-60505CF84D5A}">
      <dgm:prSet/>
      <dgm:spPr/>
      <dgm:t>
        <a:bodyPr/>
        <a:lstStyle/>
        <a:p>
          <a:endParaRPr lang="en-US"/>
        </a:p>
      </dgm:t>
    </dgm:pt>
    <dgm:pt modelId="{8837A7A1-70D6-4367-877D-163716B843AA}">
      <dgm:prSet custT="1"/>
      <dgm:spPr>
        <a:ln>
          <a:noFill/>
        </a:ln>
      </dgm:spPr>
      <dgm:t>
        <a:bodyPr/>
        <a:lstStyle/>
        <a:p>
          <a:r>
            <a:rPr lang="hr-HR" sz="1200" b="1">
              <a:solidFill>
                <a:schemeClr val="accent5"/>
              </a:solidFill>
            </a:rPr>
            <a:t>Razvoj</a:t>
          </a:r>
          <a:r>
            <a:rPr lang="en-US" sz="1200" b="1">
              <a:solidFill>
                <a:schemeClr val="accent5"/>
              </a:solidFill>
            </a:rPr>
            <a:t> produkcije i distribucije kulturnih sadržaja </a:t>
          </a:r>
        </a:p>
      </dgm:t>
    </dgm:pt>
    <dgm:pt modelId="{85147468-2B10-4032-A5D7-3CD764D2D04C}" type="parTrans" cxnId="{2698325D-A173-49FB-9F3C-CE5628475F2B}">
      <dgm:prSet/>
      <dgm:spPr/>
      <dgm:t>
        <a:bodyPr/>
        <a:lstStyle/>
        <a:p>
          <a:endParaRPr lang="en-US"/>
        </a:p>
      </dgm:t>
    </dgm:pt>
    <dgm:pt modelId="{EF3A76E2-5CF3-422C-B15B-B5F4ECB75F50}" type="sibTrans" cxnId="{2698325D-A173-49FB-9F3C-CE5628475F2B}">
      <dgm:prSet/>
      <dgm:spPr/>
      <dgm:t>
        <a:bodyPr/>
        <a:lstStyle/>
        <a:p>
          <a:endParaRPr lang="en-US"/>
        </a:p>
      </dgm:t>
    </dgm:pt>
    <dgm:pt modelId="{44197F2B-DBC2-4AAB-84C9-BDA434BBE895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Osiguravanje pristupa i sudjelovanja u kulturi</a:t>
          </a:r>
        </a:p>
      </dgm:t>
    </dgm:pt>
    <dgm:pt modelId="{20140767-131D-4898-B4E4-D9D9192BDD15}" type="parTrans" cxnId="{A58B17A4-8153-4252-8A5F-CD4956A02885}">
      <dgm:prSet/>
      <dgm:spPr/>
      <dgm:t>
        <a:bodyPr/>
        <a:lstStyle/>
        <a:p>
          <a:endParaRPr lang="en-US"/>
        </a:p>
      </dgm:t>
    </dgm:pt>
    <dgm:pt modelId="{FB01712A-DCCD-4372-959B-4F0EDA43FEDC}" type="sibTrans" cxnId="{A58B17A4-8153-4252-8A5F-CD4956A02885}">
      <dgm:prSet/>
      <dgm:spPr/>
      <dgm:t>
        <a:bodyPr/>
        <a:lstStyle/>
        <a:p>
          <a:endParaRPr lang="en-US"/>
        </a:p>
      </dgm:t>
    </dgm:pt>
    <dgm:pt modelId="{3B6F2C97-86DC-467D-9CB4-996A58C3D8BA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Podrška valorizaciji, interpretaciji, promociji i održivom upravljanju kulturnom baštinom</a:t>
          </a:r>
        </a:p>
      </dgm:t>
    </dgm:pt>
    <dgm:pt modelId="{ABA1BEE1-8015-4316-847F-A0EBC7032274}" type="parTrans" cxnId="{FFA4BA5F-C463-46F4-8EDF-2C2A506FC64C}">
      <dgm:prSet/>
      <dgm:spPr/>
      <dgm:t>
        <a:bodyPr/>
        <a:lstStyle/>
        <a:p>
          <a:endParaRPr lang="en-US"/>
        </a:p>
      </dgm:t>
    </dgm:pt>
    <dgm:pt modelId="{C812AC8C-A87F-4D1D-8199-C136EC714053}" type="sibTrans" cxnId="{FFA4BA5F-C463-46F4-8EDF-2C2A506FC64C}">
      <dgm:prSet/>
      <dgm:spPr/>
      <dgm:t>
        <a:bodyPr/>
        <a:lstStyle/>
        <a:p>
          <a:endParaRPr lang="en-US"/>
        </a:p>
      </dgm:t>
    </dgm:pt>
    <dgm:pt modelId="{FEAEFEF5-7190-444E-857A-A061EE049A12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Poticanje razvoja medija temeljenog na ekonomskoj održivosti, obrazovanju i tehnologiji</a:t>
          </a:r>
        </a:p>
      </dgm:t>
    </dgm:pt>
    <dgm:pt modelId="{230429C8-0A8D-4944-83B9-F397D45540A3}" type="parTrans" cxnId="{B8BBEC3A-7704-4DBD-9218-85433540A824}">
      <dgm:prSet/>
      <dgm:spPr/>
      <dgm:t>
        <a:bodyPr/>
        <a:lstStyle/>
        <a:p>
          <a:endParaRPr lang="en-US"/>
        </a:p>
      </dgm:t>
    </dgm:pt>
    <dgm:pt modelId="{B6A646D7-4260-499E-9774-12D8ED45B1EB}" type="sibTrans" cxnId="{B8BBEC3A-7704-4DBD-9218-85433540A824}">
      <dgm:prSet/>
      <dgm:spPr/>
      <dgm:t>
        <a:bodyPr/>
        <a:lstStyle/>
        <a:p>
          <a:endParaRPr lang="en-US"/>
        </a:p>
      </dgm:t>
    </dgm:pt>
    <dgm:pt modelId="{CFC59184-155E-4BB5-94C6-9DD445417A23}">
      <dgm:prSet custT="1"/>
      <dgm:spPr>
        <a:ln>
          <a:noFill/>
        </a:ln>
      </dgm:spPr>
      <dgm:t>
        <a:bodyPr/>
        <a:lstStyle/>
        <a:p>
          <a:r>
            <a:rPr lang="hr-HR" sz="1200" b="1">
              <a:solidFill>
                <a:schemeClr val="accent5"/>
              </a:solidFill>
            </a:rPr>
            <a:t>Poticanje medijske pismenosti, obrazovanja i stjecanja vještina za digitalno okruženje</a:t>
          </a:r>
          <a:endParaRPr lang="en-US" sz="1200" b="1">
            <a:solidFill>
              <a:schemeClr val="accent5"/>
            </a:solidFill>
          </a:endParaRPr>
        </a:p>
      </dgm:t>
    </dgm:pt>
    <dgm:pt modelId="{978D13F3-7A81-4046-9869-5E82803106F4}" type="parTrans" cxnId="{8E67F71B-1BB9-43A6-B1DC-CFB6BEC7BB96}">
      <dgm:prSet/>
      <dgm:spPr/>
      <dgm:t>
        <a:bodyPr/>
        <a:lstStyle/>
        <a:p>
          <a:endParaRPr lang="en-US"/>
        </a:p>
      </dgm:t>
    </dgm:pt>
    <dgm:pt modelId="{36D1D4F4-F05F-4820-B9EB-27D8E1C44FF0}" type="sibTrans" cxnId="{8E67F71B-1BB9-43A6-B1DC-CFB6BEC7BB96}">
      <dgm:prSet/>
      <dgm:spPr/>
      <dgm:t>
        <a:bodyPr/>
        <a:lstStyle/>
        <a:p>
          <a:endParaRPr lang="en-US"/>
        </a:p>
      </dgm:t>
    </dgm:pt>
    <dgm:pt modelId="{8D0A0B0B-2295-4F21-B422-FB0F255BEC24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Poticanje mobilnosti, transfera znanja i međunarodne suradnje</a:t>
          </a:r>
        </a:p>
      </dgm:t>
    </dgm:pt>
    <dgm:pt modelId="{8C2C031A-06FB-45C5-A6D2-C658B7903AA7}" type="parTrans" cxnId="{6A0CCB40-DB4A-442A-B330-66A6DA87BE1E}">
      <dgm:prSet/>
      <dgm:spPr/>
      <dgm:t>
        <a:bodyPr/>
        <a:lstStyle/>
        <a:p>
          <a:endParaRPr lang="en-US"/>
        </a:p>
      </dgm:t>
    </dgm:pt>
    <dgm:pt modelId="{A3C39274-A39C-4357-92D2-61226D4D80D5}" type="sibTrans" cxnId="{6A0CCB40-DB4A-442A-B330-66A6DA87BE1E}">
      <dgm:prSet/>
      <dgm:spPr/>
      <dgm:t>
        <a:bodyPr/>
        <a:lstStyle/>
        <a:p>
          <a:endParaRPr lang="en-US"/>
        </a:p>
      </dgm:t>
    </dgm:pt>
    <dgm:pt modelId="{7221381E-8ADE-45B1-A200-E16F9A8290A3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Unaprjeđivanje strateškog, normativnog i financijskog okvira</a:t>
          </a:r>
        </a:p>
      </dgm:t>
    </dgm:pt>
    <dgm:pt modelId="{9014B265-88E0-45FD-B42D-6A192E8F2C46}" type="parTrans" cxnId="{5D21A283-FFF2-4071-A0BF-DC7BBF9D4BD9}">
      <dgm:prSet/>
      <dgm:spPr/>
      <dgm:t>
        <a:bodyPr/>
        <a:lstStyle/>
        <a:p>
          <a:endParaRPr lang="en-US"/>
        </a:p>
      </dgm:t>
    </dgm:pt>
    <dgm:pt modelId="{B1C92A57-6D20-4A2D-9565-2CAFE06B2D75}" type="sibTrans" cxnId="{5D21A283-FFF2-4071-A0BF-DC7BBF9D4BD9}">
      <dgm:prSet/>
      <dgm:spPr/>
      <dgm:t>
        <a:bodyPr/>
        <a:lstStyle/>
        <a:p>
          <a:endParaRPr lang="en-US"/>
        </a:p>
      </dgm:t>
    </dgm:pt>
    <dgm:pt modelId="{B0E4BEDB-5EED-44E6-AA46-FE6914C82CB6}">
      <dgm:prSet custT="1"/>
      <dgm:spPr>
        <a:ln>
          <a:noFill/>
        </a:ln>
      </dgm:spPr>
      <dgm:t>
        <a:bodyPr/>
        <a:lstStyle/>
        <a:p>
          <a:r>
            <a:rPr lang="en-US" sz="1200" b="1">
              <a:solidFill>
                <a:schemeClr val="accent5"/>
              </a:solidFill>
            </a:rPr>
            <a:t>Razvoj stručnih i infrastrukturnih kapaciteta arhiva, knjižnica i muzeja</a:t>
          </a:r>
        </a:p>
      </dgm:t>
    </dgm:pt>
    <dgm:pt modelId="{66070A89-09A3-4A53-8E36-36EF96F85E18}" type="parTrans" cxnId="{0D44BB94-91D3-4006-B25B-2FB2D767FA03}">
      <dgm:prSet/>
      <dgm:spPr/>
      <dgm:t>
        <a:bodyPr/>
        <a:lstStyle/>
        <a:p>
          <a:endParaRPr lang="en-US"/>
        </a:p>
      </dgm:t>
    </dgm:pt>
    <dgm:pt modelId="{C07C22A7-CF8B-47AA-9D62-CFF08F0A7310}" type="sibTrans" cxnId="{0D44BB94-91D3-4006-B25B-2FB2D767FA03}">
      <dgm:prSet/>
      <dgm:spPr/>
      <dgm:t>
        <a:bodyPr/>
        <a:lstStyle/>
        <a:p>
          <a:endParaRPr lang="en-US"/>
        </a:p>
      </dgm:t>
    </dgm:pt>
    <dgm:pt modelId="{213E3C83-54DF-46BE-8E5F-66684253F8EF}" type="pres">
      <dgm:prSet presAssocID="{548739DA-EE77-48FD-ADBA-AA93C8A475EE}" presName="Name0" presStyleCnt="0">
        <dgm:presLayoutVars>
          <dgm:dir/>
          <dgm:animLvl val="lvl"/>
          <dgm:resizeHandles val="exact"/>
        </dgm:presLayoutVars>
      </dgm:prSet>
      <dgm:spPr/>
    </dgm:pt>
    <dgm:pt modelId="{F003C39A-E408-4D64-A8E3-CADE7F2FE302}" type="pres">
      <dgm:prSet presAssocID="{BF1FBEBC-FEC4-4136-9074-C55264B70812}" presName="linNode" presStyleCnt="0"/>
      <dgm:spPr/>
    </dgm:pt>
    <dgm:pt modelId="{BD50C6B8-22AA-4160-979D-E4CEEBC932B6}" type="pres">
      <dgm:prSet presAssocID="{BF1FBEBC-FEC4-4136-9074-C55264B70812}" presName="parentText" presStyleLbl="node1" presStyleIdx="0" presStyleCnt="5">
        <dgm:presLayoutVars>
          <dgm:chMax val="1"/>
          <dgm:bulletEnabled val="1"/>
        </dgm:presLayoutVars>
      </dgm:prSet>
      <dgm:spPr/>
    </dgm:pt>
    <dgm:pt modelId="{E4CCCFDD-BD70-4851-A7D9-966F847F2196}" type="pres">
      <dgm:prSet presAssocID="{BF1FBEBC-FEC4-4136-9074-C55264B70812}" presName="descendantText" presStyleLbl="alignAccFollowNode1" presStyleIdx="0" presStyleCnt="5">
        <dgm:presLayoutVars>
          <dgm:bulletEnabled val="1"/>
        </dgm:presLayoutVars>
      </dgm:prSet>
      <dgm:spPr/>
    </dgm:pt>
    <dgm:pt modelId="{4A047E73-8792-47C3-AF0A-5E0E5AD315C2}" type="pres">
      <dgm:prSet presAssocID="{75A57495-5901-4BC0-B986-DDB74A043B3F}" presName="sp" presStyleCnt="0"/>
      <dgm:spPr/>
    </dgm:pt>
    <dgm:pt modelId="{8FC3865E-B4E1-4AF6-89E6-93936B9203FF}" type="pres">
      <dgm:prSet presAssocID="{F57220C5-85DC-40C8-9E28-E9326637263C}" presName="linNode" presStyleCnt="0"/>
      <dgm:spPr/>
    </dgm:pt>
    <dgm:pt modelId="{EE2110CF-9CA9-4277-AB17-2C389A6F6D6A}" type="pres">
      <dgm:prSet presAssocID="{F57220C5-85DC-40C8-9E28-E9326637263C}" presName="parentText" presStyleLbl="node1" presStyleIdx="1" presStyleCnt="5">
        <dgm:presLayoutVars>
          <dgm:chMax val="1"/>
          <dgm:bulletEnabled val="1"/>
        </dgm:presLayoutVars>
      </dgm:prSet>
      <dgm:spPr/>
    </dgm:pt>
    <dgm:pt modelId="{FE4670CB-D982-4AF9-A4CB-B5FAF6C8D81B}" type="pres">
      <dgm:prSet presAssocID="{F57220C5-85DC-40C8-9E28-E9326637263C}" presName="descendantText" presStyleLbl="alignAccFollowNode1" presStyleIdx="1" presStyleCnt="5">
        <dgm:presLayoutVars>
          <dgm:bulletEnabled val="1"/>
        </dgm:presLayoutVars>
      </dgm:prSet>
      <dgm:spPr/>
    </dgm:pt>
    <dgm:pt modelId="{A201C27A-BFFE-4200-B36A-FA30697FC0E4}" type="pres">
      <dgm:prSet presAssocID="{45F3A695-ED3D-4E35-93C8-AC5BFF3B4E1D}" presName="sp" presStyleCnt="0"/>
      <dgm:spPr/>
    </dgm:pt>
    <dgm:pt modelId="{F7C7BC77-A19E-4479-BE54-2DE63A41C035}" type="pres">
      <dgm:prSet presAssocID="{5BEA881E-101B-48E3-8D0C-585E4062D8BA}" presName="linNode" presStyleCnt="0"/>
      <dgm:spPr/>
    </dgm:pt>
    <dgm:pt modelId="{5D4C9A73-BAD7-46B4-8E49-B8F4C16FF075}" type="pres">
      <dgm:prSet presAssocID="{5BEA881E-101B-48E3-8D0C-585E4062D8BA}" presName="parentText" presStyleLbl="node1" presStyleIdx="2" presStyleCnt="5">
        <dgm:presLayoutVars>
          <dgm:chMax val="1"/>
          <dgm:bulletEnabled val="1"/>
        </dgm:presLayoutVars>
      </dgm:prSet>
      <dgm:spPr/>
    </dgm:pt>
    <dgm:pt modelId="{DD6E2A8A-4540-4235-84AB-09820CAB0B0B}" type="pres">
      <dgm:prSet presAssocID="{5BEA881E-101B-48E3-8D0C-585E4062D8BA}" presName="descendantText" presStyleLbl="alignAccFollowNode1" presStyleIdx="2" presStyleCnt="5">
        <dgm:presLayoutVars>
          <dgm:bulletEnabled val="1"/>
        </dgm:presLayoutVars>
      </dgm:prSet>
      <dgm:spPr/>
    </dgm:pt>
    <dgm:pt modelId="{8124E276-DBC3-444A-8FFB-8FEA107E2F72}" type="pres">
      <dgm:prSet presAssocID="{94EAF04D-2302-4EE0-9A96-DBB33084B76D}" presName="sp" presStyleCnt="0"/>
      <dgm:spPr/>
    </dgm:pt>
    <dgm:pt modelId="{E61C527F-4C7F-4344-9D53-DBFD8AEC10B2}" type="pres">
      <dgm:prSet presAssocID="{099749FF-D6AD-4E06-8424-8CE555A0726A}" presName="linNode" presStyleCnt="0"/>
      <dgm:spPr/>
    </dgm:pt>
    <dgm:pt modelId="{BF3D9978-63BA-4ADC-947C-7D28FA2D3D2D}" type="pres">
      <dgm:prSet presAssocID="{099749FF-D6AD-4E06-8424-8CE555A0726A}" presName="parentText" presStyleLbl="node1" presStyleIdx="3" presStyleCnt="5">
        <dgm:presLayoutVars>
          <dgm:chMax val="1"/>
          <dgm:bulletEnabled val="1"/>
        </dgm:presLayoutVars>
      </dgm:prSet>
      <dgm:spPr/>
    </dgm:pt>
    <dgm:pt modelId="{6D802CF0-B6DE-4DDD-B4ED-274F81DCBBFE}" type="pres">
      <dgm:prSet presAssocID="{099749FF-D6AD-4E06-8424-8CE555A0726A}" presName="descendantText" presStyleLbl="alignAccFollowNode1" presStyleIdx="3" presStyleCnt="5">
        <dgm:presLayoutVars>
          <dgm:bulletEnabled val="1"/>
        </dgm:presLayoutVars>
      </dgm:prSet>
      <dgm:spPr/>
    </dgm:pt>
    <dgm:pt modelId="{BDD5A873-1188-409A-8476-C9E1D867AEAB}" type="pres">
      <dgm:prSet presAssocID="{210798B0-DF58-4E43-8EBC-A928B5AB5B17}" presName="sp" presStyleCnt="0"/>
      <dgm:spPr/>
    </dgm:pt>
    <dgm:pt modelId="{434F8B92-CC57-4A1F-898E-AD04D29543F2}" type="pres">
      <dgm:prSet presAssocID="{E6162810-D4B8-43F7-BE1A-CCD298AB62DF}" presName="linNode" presStyleCnt="0"/>
      <dgm:spPr/>
    </dgm:pt>
    <dgm:pt modelId="{99462057-44B8-4505-9627-7DCC3A4BC239}" type="pres">
      <dgm:prSet presAssocID="{E6162810-D4B8-43F7-BE1A-CCD298AB62DF}" presName="parentText" presStyleLbl="node1" presStyleIdx="4" presStyleCnt="5">
        <dgm:presLayoutVars>
          <dgm:chMax val="1"/>
          <dgm:bulletEnabled val="1"/>
        </dgm:presLayoutVars>
      </dgm:prSet>
      <dgm:spPr/>
    </dgm:pt>
    <dgm:pt modelId="{A93CC412-0F6E-4C98-9A0E-972DF702F238}" type="pres">
      <dgm:prSet presAssocID="{E6162810-D4B8-43F7-BE1A-CCD298AB62DF}" presName="descendantText" presStyleLbl="alignAccFollowNode1" presStyleIdx="4" presStyleCnt="5">
        <dgm:presLayoutVars>
          <dgm:bulletEnabled val="1"/>
        </dgm:presLayoutVars>
      </dgm:prSet>
      <dgm:spPr/>
    </dgm:pt>
  </dgm:ptLst>
  <dgm:cxnLst>
    <dgm:cxn modelId="{232BD000-2F41-40CD-9A0B-F93C1190A238}" type="presOf" srcId="{44197F2B-DBC2-4AAB-84C9-BDA434BBE895}" destId="{E4CCCFDD-BD70-4851-A7D9-966F847F2196}" srcOrd="0" destOrd="3" presId="urn:microsoft.com/office/officeart/2005/8/layout/vList5"/>
    <dgm:cxn modelId="{4EF1310B-EA68-42F7-B547-4BA184EE0865}" type="presOf" srcId="{7221381E-8ADE-45B1-A200-E16F9A8290A3}" destId="{A93CC412-0F6E-4C98-9A0E-972DF702F238}" srcOrd="0" destOrd="1" presId="urn:microsoft.com/office/officeart/2005/8/layout/vList5"/>
    <dgm:cxn modelId="{CD01260E-ACD8-48CF-850B-5E536CBCEFF5}" srcId="{548739DA-EE77-48FD-ADBA-AA93C8A475EE}" destId="{BF1FBEBC-FEC4-4136-9074-C55264B70812}" srcOrd="0" destOrd="0" parTransId="{75D6D6B3-83D5-4742-97CA-8F07839F1C3B}" sibTransId="{75A57495-5901-4BC0-B986-DDB74A043B3F}"/>
    <dgm:cxn modelId="{8E67F71B-1BB9-43A6-B1DC-CFB6BEC7BB96}" srcId="{099749FF-D6AD-4E06-8424-8CE555A0726A}" destId="{CFC59184-155E-4BB5-94C6-9DD445417A23}" srcOrd="2" destOrd="0" parTransId="{978D13F3-7A81-4046-9869-5E82803106F4}" sibTransId="{36D1D4F4-F05F-4820-B9EB-27D8E1C44FF0}"/>
    <dgm:cxn modelId="{FB12151E-7747-4079-A3FC-DBC53DE57750}" srcId="{548739DA-EE77-48FD-ADBA-AA93C8A475EE}" destId="{099749FF-D6AD-4E06-8424-8CE555A0726A}" srcOrd="3" destOrd="0" parTransId="{B72C6E08-3F00-4353-85B1-CC657027F424}" sibTransId="{210798B0-DF58-4E43-8EBC-A928B5AB5B17}"/>
    <dgm:cxn modelId="{1F65A822-D47E-4DBF-8246-B5A4D2A8E58F}" srcId="{548739DA-EE77-48FD-ADBA-AA93C8A475EE}" destId="{F57220C5-85DC-40C8-9E28-E9326637263C}" srcOrd="1" destOrd="0" parTransId="{C0E0BEAF-BA93-4332-89B3-E75352BB5E24}" sibTransId="{45F3A695-ED3D-4E35-93C8-AC5BFF3B4E1D}"/>
    <dgm:cxn modelId="{8E1BB731-5F01-4745-8679-57D45F0DB45D}" type="presOf" srcId="{548739DA-EE77-48FD-ADBA-AA93C8A475EE}" destId="{213E3C83-54DF-46BE-8E5F-66684253F8EF}" srcOrd="0" destOrd="0" presId="urn:microsoft.com/office/officeart/2005/8/layout/vList5"/>
    <dgm:cxn modelId="{B8BBEC3A-7704-4DBD-9218-85433540A824}" srcId="{099749FF-D6AD-4E06-8424-8CE555A0726A}" destId="{FEAEFEF5-7190-444E-857A-A061EE049A12}" srcOrd="1" destOrd="0" parTransId="{230429C8-0A8D-4944-83B9-F397D45540A3}" sibTransId="{B6A646D7-4260-499E-9774-12D8ED45B1EB}"/>
    <dgm:cxn modelId="{6A0CCB40-DB4A-442A-B330-66A6DA87BE1E}" srcId="{E6162810-D4B8-43F7-BE1A-CCD298AB62DF}" destId="{8D0A0B0B-2295-4F21-B422-FB0F255BEC24}" srcOrd="2" destOrd="0" parTransId="{8C2C031A-06FB-45C5-A6D2-C658B7903AA7}" sibTransId="{A3C39274-A39C-4357-92D2-61226D4D80D5}"/>
    <dgm:cxn modelId="{061BEA5C-C209-4945-9DEC-26333DDBD9E2}" srcId="{BF1FBEBC-FEC4-4136-9074-C55264B70812}" destId="{0BF22436-5878-458B-8EA4-5DD8F7CDDC46}" srcOrd="0" destOrd="0" parTransId="{4C7AFAD8-849F-4C9B-A4C8-9B268B912988}" sibTransId="{6105E54F-FABD-4C41-A2A6-BDAFA773E9B9}"/>
    <dgm:cxn modelId="{2698325D-A173-49FB-9F3C-CE5628475F2B}" srcId="{BF1FBEBC-FEC4-4136-9074-C55264B70812}" destId="{8837A7A1-70D6-4367-877D-163716B843AA}" srcOrd="2" destOrd="0" parTransId="{85147468-2B10-4032-A5D7-3CD764D2D04C}" sibTransId="{EF3A76E2-5CF3-422C-B15B-B5F4ECB75F50}"/>
    <dgm:cxn modelId="{61C1125E-204E-4140-BA14-1F7DC97DA63F}" srcId="{F57220C5-85DC-40C8-9E28-E9326637263C}" destId="{E3684844-A3AC-472A-BC0B-906BC1C22056}" srcOrd="0" destOrd="0" parTransId="{DBB9989F-6D2C-4D76-AFC4-8B7336DE0726}" sibTransId="{C949C4AD-F262-4264-A768-DF5C3151EC46}"/>
    <dgm:cxn modelId="{305BE65E-7B0B-4F74-9993-2B7606E01728}" type="presOf" srcId="{099749FF-D6AD-4E06-8424-8CE555A0726A}" destId="{BF3D9978-63BA-4ADC-947C-7D28FA2D3D2D}" srcOrd="0" destOrd="0" presId="urn:microsoft.com/office/officeart/2005/8/layout/vList5"/>
    <dgm:cxn modelId="{FFA4BA5F-C463-46F4-8EDF-2C2A506FC64C}" srcId="{F57220C5-85DC-40C8-9E28-E9326637263C}" destId="{3B6F2C97-86DC-467D-9CB4-996A58C3D8BA}" srcOrd="1" destOrd="0" parTransId="{ABA1BEE1-8015-4316-847F-A0EBC7032274}" sibTransId="{C812AC8C-A87F-4D1D-8199-C136EC714053}"/>
    <dgm:cxn modelId="{72167062-1D5A-4C8D-BA85-F0B22A2463D2}" type="presOf" srcId="{8837A7A1-70D6-4367-877D-163716B843AA}" destId="{E4CCCFDD-BD70-4851-A7D9-966F847F2196}" srcOrd="0" destOrd="2" presId="urn:microsoft.com/office/officeart/2005/8/layout/vList5"/>
    <dgm:cxn modelId="{B9A22266-D9CC-4925-9AD4-41F5931F135A}" type="presOf" srcId="{FEAEFEF5-7190-444E-857A-A061EE049A12}" destId="{6D802CF0-B6DE-4DDD-B4ED-274F81DCBBFE}" srcOrd="0" destOrd="1" presId="urn:microsoft.com/office/officeart/2005/8/layout/vList5"/>
    <dgm:cxn modelId="{29A55647-9B95-4A06-BD19-860F3305BCCE}" type="presOf" srcId="{0BF22436-5878-458B-8EA4-5DD8F7CDDC46}" destId="{E4CCCFDD-BD70-4851-A7D9-966F847F2196}" srcOrd="0" destOrd="0" presId="urn:microsoft.com/office/officeart/2005/8/layout/vList5"/>
    <dgm:cxn modelId="{E9D5BE4B-958E-44DF-92B5-4D35BED7447E}" type="presOf" srcId="{5BEA881E-101B-48E3-8D0C-585E4062D8BA}" destId="{5D4C9A73-BAD7-46B4-8E49-B8F4C16FF075}" srcOrd="0" destOrd="0" presId="urn:microsoft.com/office/officeart/2005/8/layout/vList5"/>
    <dgm:cxn modelId="{C75CEB4B-81C5-4649-800E-908969AF0C04}" type="presOf" srcId="{8D0A0B0B-2295-4F21-B422-FB0F255BEC24}" destId="{A93CC412-0F6E-4C98-9A0E-972DF702F238}" srcOrd="0" destOrd="2" presId="urn:microsoft.com/office/officeart/2005/8/layout/vList5"/>
    <dgm:cxn modelId="{DF4FF451-B90A-478C-AAF8-BDE2D85EE347}" srcId="{E6162810-D4B8-43F7-BE1A-CCD298AB62DF}" destId="{D887B734-DE04-44A7-9C9F-FC286600C50C}" srcOrd="0" destOrd="0" parTransId="{70BCB2A9-6FE4-429D-AE93-D89989857C78}" sibTransId="{C475AE60-6FF9-41F3-A76F-B92FDB002F3D}"/>
    <dgm:cxn modelId="{7377E977-5A34-4A13-9C54-DF8173AA7728}" type="presOf" srcId="{B0E4BEDB-5EED-44E6-AA46-FE6914C82CB6}" destId="{DD6E2A8A-4540-4235-84AB-09820CAB0B0B}" srcOrd="0" destOrd="1" presId="urn:microsoft.com/office/officeart/2005/8/layout/vList5"/>
    <dgm:cxn modelId="{89F30D58-64C7-46D3-BA04-55FC0BF5ED84}" srcId="{5BEA881E-101B-48E3-8D0C-585E4062D8BA}" destId="{C2A151DF-DE40-46A9-97A5-B7C51304A457}" srcOrd="0" destOrd="0" parTransId="{E87FF400-5631-4F8B-B7F9-87CB46764474}" sibTransId="{8D3FAEB6-1723-4848-B532-564FBEB5DC69}"/>
    <dgm:cxn modelId="{5D21A283-FFF2-4071-A0BF-DC7BBF9D4BD9}" srcId="{E6162810-D4B8-43F7-BE1A-CCD298AB62DF}" destId="{7221381E-8ADE-45B1-A200-E16F9A8290A3}" srcOrd="1" destOrd="0" parTransId="{9014B265-88E0-45FD-B42D-6A192E8F2C46}" sibTransId="{B1C92A57-6D20-4A2D-9565-2CAFE06B2D75}"/>
    <dgm:cxn modelId="{764A8384-6B8F-44E4-8A6D-47FDD5D6537B}" type="presOf" srcId="{F57220C5-85DC-40C8-9E28-E9326637263C}" destId="{EE2110CF-9CA9-4277-AB17-2C389A6F6D6A}" srcOrd="0" destOrd="0" presId="urn:microsoft.com/office/officeart/2005/8/layout/vList5"/>
    <dgm:cxn modelId="{8EAEB291-6562-4A82-AB36-5DC5BA9F484B}" type="presOf" srcId="{C2A151DF-DE40-46A9-97A5-B7C51304A457}" destId="{DD6E2A8A-4540-4235-84AB-09820CAB0B0B}" srcOrd="0" destOrd="0" presId="urn:microsoft.com/office/officeart/2005/8/layout/vList5"/>
    <dgm:cxn modelId="{0D44BB94-91D3-4006-B25B-2FB2D767FA03}" srcId="{5BEA881E-101B-48E3-8D0C-585E4062D8BA}" destId="{B0E4BEDB-5EED-44E6-AA46-FE6914C82CB6}" srcOrd="1" destOrd="0" parTransId="{66070A89-09A3-4A53-8E36-36EF96F85E18}" sibTransId="{C07C22A7-CF8B-47AA-9D62-CFF08F0A7310}"/>
    <dgm:cxn modelId="{92D1DD95-97BB-4EB5-BCA8-07A48A30BC60}" type="presOf" srcId="{E3684844-A3AC-472A-BC0B-906BC1C22056}" destId="{FE4670CB-D982-4AF9-A4CB-B5FAF6C8D81B}" srcOrd="0" destOrd="0" presId="urn:microsoft.com/office/officeart/2005/8/layout/vList5"/>
    <dgm:cxn modelId="{3266D99B-490A-4131-ABDB-905D000A650F}" type="presOf" srcId="{E6162810-D4B8-43F7-BE1A-CCD298AB62DF}" destId="{99462057-44B8-4505-9627-7DCC3A4BC239}" srcOrd="0" destOrd="0" presId="urn:microsoft.com/office/officeart/2005/8/layout/vList5"/>
    <dgm:cxn modelId="{A58B17A4-8153-4252-8A5F-CD4956A02885}" srcId="{BF1FBEBC-FEC4-4136-9074-C55264B70812}" destId="{44197F2B-DBC2-4AAB-84C9-BDA434BBE895}" srcOrd="3" destOrd="0" parTransId="{20140767-131D-4898-B4E4-D9D9192BDD15}" sibTransId="{FB01712A-DCCD-4372-959B-4F0EDA43FEDC}"/>
    <dgm:cxn modelId="{6316B5AA-23A7-4FCF-9F2E-B4992195A046}" type="presOf" srcId="{BF1FBEBC-FEC4-4136-9074-C55264B70812}" destId="{BD50C6B8-22AA-4160-979D-E4CEEBC932B6}" srcOrd="0" destOrd="0" presId="urn:microsoft.com/office/officeart/2005/8/layout/vList5"/>
    <dgm:cxn modelId="{F794C0AC-DCF2-4982-8A69-F0321465083A}" type="presOf" srcId="{CFC59184-155E-4BB5-94C6-9DD445417A23}" destId="{6D802CF0-B6DE-4DDD-B4ED-274F81DCBBFE}" srcOrd="0" destOrd="2" presId="urn:microsoft.com/office/officeart/2005/8/layout/vList5"/>
    <dgm:cxn modelId="{C7F057B9-8B30-4AB0-81F0-BDE613A8A957}" type="presOf" srcId="{3B6F2C97-86DC-467D-9CB4-996A58C3D8BA}" destId="{FE4670CB-D982-4AF9-A4CB-B5FAF6C8D81B}" srcOrd="0" destOrd="1" presId="urn:microsoft.com/office/officeart/2005/8/layout/vList5"/>
    <dgm:cxn modelId="{531323BA-DF7E-4FAF-B544-1B70755B1C2A}" srcId="{548739DA-EE77-48FD-ADBA-AA93C8A475EE}" destId="{E6162810-D4B8-43F7-BE1A-CCD298AB62DF}" srcOrd="4" destOrd="0" parTransId="{A2640322-DCFF-406D-A341-D13EC7A567E5}" sibTransId="{608A1EBF-B927-4200-9E9B-C7566646EF67}"/>
    <dgm:cxn modelId="{50AC2EC1-679E-4EB2-B4E3-88543D2E59FE}" srcId="{548739DA-EE77-48FD-ADBA-AA93C8A475EE}" destId="{5BEA881E-101B-48E3-8D0C-585E4062D8BA}" srcOrd="2" destOrd="0" parTransId="{0D9A36D1-0AB4-4EC4-9A46-2C9514A9AFCC}" sibTransId="{94EAF04D-2302-4EE0-9A96-DBB33084B76D}"/>
    <dgm:cxn modelId="{B0645BC9-305A-44D6-BFC7-2DC9A2518FCD}" type="presOf" srcId="{D887B734-DE04-44A7-9C9F-FC286600C50C}" destId="{A93CC412-0F6E-4C98-9A0E-972DF702F238}" srcOrd="0" destOrd="0" presId="urn:microsoft.com/office/officeart/2005/8/layout/vList5"/>
    <dgm:cxn modelId="{4AFC7BDF-881F-4AD8-B490-61D11917ED35}" type="presOf" srcId="{C10A21B7-E3E7-4303-9D3E-23AD2D75D641}" destId="{6D802CF0-B6DE-4DDD-B4ED-274F81DCBBFE}" srcOrd="0" destOrd="0" presId="urn:microsoft.com/office/officeart/2005/8/layout/vList5"/>
    <dgm:cxn modelId="{D68003E3-0643-4DC3-8861-1A45893DB243}" type="presOf" srcId="{85AB2029-B0A3-4476-89E8-A28892F08BD6}" destId="{E4CCCFDD-BD70-4851-A7D9-966F847F2196}" srcOrd="0" destOrd="1" presId="urn:microsoft.com/office/officeart/2005/8/layout/vList5"/>
    <dgm:cxn modelId="{F47C87FB-EA3D-47DF-A51F-0B2741135C82}" srcId="{099749FF-D6AD-4E06-8424-8CE555A0726A}" destId="{C10A21B7-E3E7-4303-9D3E-23AD2D75D641}" srcOrd="0" destOrd="0" parTransId="{BED7DA29-B8F8-47FD-83EB-77C54112A56F}" sibTransId="{612F6F88-ACC5-4BF0-B6D7-28BA5584B0D3}"/>
    <dgm:cxn modelId="{D22C18FC-7051-4145-97A7-60505CF84D5A}" srcId="{BF1FBEBC-FEC4-4136-9074-C55264B70812}" destId="{85AB2029-B0A3-4476-89E8-A28892F08BD6}" srcOrd="1" destOrd="0" parTransId="{310AF6E9-87B0-4EA5-9AE6-43D3D13BED1D}" sibTransId="{EFC1EF49-710E-48A4-B4DC-AE34E4ACA32D}"/>
    <dgm:cxn modelId="{5C0BA44C-E34B-462E-8524-BE9984BE5758}" type="presParOf" srcId="{213E3C83-54DF-46BE-8E5F-66684253F8EF}" destId="{F003C39A-E408-4D64-A8E3-CADE7F2FE302}" srcOrd="0" destOrd="0" presId="urn:microsoft.com/office/officeart/2005/8/layout/vList5"/>
    <dgm:cxn modelId="{1DE29443-1084-40C7-B46D-4FBCE783868E}" type="presParOf" srcId="{F003C39A-E408-4D64-A8E3-CADE7F2FE302}" destId="{BD50C6B8-22AA-4160-979D-E4CEEBC932B6}" srcOrd="0" destOrd="0" presId="urn:microsoft.com/office/officeart/2005/8/layout/vList5"/>
    <dgm:cxn modelId="{E56107E1-B100-4186-8489-42E912377CC7}" type="presParOf" srcId="{F003C39A-E408-4D64-A8E3-CADE7F2FE302}" destId="{E4CCCFDD-BD70-4851-A7D9-966F847F2196}" srcOrd="1" destOrd="0" presId="urn:microsoft.com/office/officeart/2005/8/layout/vList5"/>
    <dgm:cxn modelId="{4667DA7D-E019-44D6-B24C-1F012E8F3A8F}" type="presParOf" srcId="{213E3C83-54DF-46BE-8E5F-66684253F8EF}" destId="{4A047E73-8792-47C3-AF0A-5E0E5AD315C2}" srcOrd="1" destOrd="0" presId="urn:microsoft.com/office/officeart/2005/8/layout/vList5"/>
    <dgm:cxn modelId="{4DF409BD-4611-4F42-9CFD-EBB2CB920937}" type="presParOf" srcId="{213E3C83-54DF-46BE-8E5F-66684253F8EF}" destId="{8FC3865E-B4E1-4AF6-89E6-93936B9203FF}" srcOrd="2" destOrd="0" presId="urn:microsoft.com/office/officeart/2005/8/layout/vList5"/>
    <dgm:cxn modelId="{1935C90F-4BAC-4BEF-A8E5-1562A8872B96}" type="presParOf" srcId="{8FC3865E-B4E1-4AF6-89E6-93936B9203FF}" destId="{EE2110CF-9CA9-4277-AB17-2C389A6F6D6A}" srcOrd="0" destOrd="0" presId="urn:microsoft.com/office/officeart/2005/8/layout/vList5"/>
    <dgm:cxn modelId="{304558A7-1A3F-4047-9F3C-54DE89D4ED5A}" type="presParOf" srcId="{8FC3865E-B4E1-4AF6-89E6-93936B9203FF}" destId="{FE4670CB-D982-4AF9-A4CB-B5FAF6C8D81B}" srcOrd="1" destOrd="0" presId="urn:microsoft.com/office/officeart/2005/8/layout/vList5"/>
    <dgm:cxn modelId="{F225910C-F7DB-44F7-8760-F2B970B079DF}" type="presParOf" srcId="{213E3C83-54DF-46BE-8E5F-66684253F8EF}" destId="{A201C27A-BFFE-4200-B36A-FA30697FC0E4}" srcOrd="3" destOrd="0" presId="urn:microsoft.com/office/officeart/2005/8/layout/vList5"/>
    <dgm:cxn modelId="{10D99D30-FD2A-4781-9D5E-F49C25B06961}" type="presParOf" srcId="{213E3C83-54DF-46BE-8E5F-66684253F8EF}" destId="{F7C7BC77-A19E-4479-BE54-2DE63A41C035}" srcOrd="4" destOrd="0" presId="urn:microsoft.com/office/officeart/2005/8/layout/vList5"/>
    <dgm:cxn modelId="{ED3D4742-6590-4A16-B783-D6EF5A4365C2}" type="presParOf" srcId="{F7C7BC77-A19E-4479-BE54-2DE63A41C035}" destId="{5D4C9A73-BAD7-46B4-8E49-B8F4C16FF075}" srcOrd="0" destOrd="0" presId="urn:microsoft.com/office/officeart/2005/8/layout/vList5"/>
    <dgm:cxn modelId="{31FECBB9-C609-4CF0-B33B-8A3B2062CB37}" type="presParOf" srcId="{F7C7BC77-A19E-4479-BE54-2DE63A41C035}" destId="{DD6E2A8A-4540-4235-84AB-09820CAB0B0B}" srcOrd="1" destOrd="0" presId="urn:microsoft.com/office/officeart/2005/8/layout/vList5"/>
    <dgm:cxn modelId="{1DA9C66C-9162-4D65-AF1C-41F10098C782}" type="presParOf" srcId="{213E3C83-54DF-46BE-8E5F-66684253F8EF}" destId="{8124E276-DBC3-444A-8FFB-8FEA107E2F72}" srcOrd="5" destOrd="0" presId="urn:microsoft.com/office/officeart/2005/8/layout/vList5"/>
    <dgm:cxn modelId="{431ADEA1-42A1-4961-BECE-9C8E9D690496}" type="presParOf" srcId="{213E3C83-54DF-46BE-8E5F-66684253F8EF}" destId="{E61C527F-4C7F-4344-9D53-DBFD8AEC10B2}" srcOrd="6" destOrd="0" presId="urn:microsoft.com/office/officeart/2005/8/layout/vList5"/>
    <dgm:cxn modelId="{C2E8DC84-5B25-434F-8565-C2498BA4D2D6}" type="presParOf" srcId="{E61C527F-4C7F-4344-9D53-DBFD8AEC10B2}" destId="{BF3D9978-63BA-4ADC-947C-7D28FA2D3D2D}" srcOrd="0" destOrd="0" presId="urn:microsoft.com/office/officeart/2005/8/layout/vList5"/>
    <dgm:cxn modelId="{5974A114-493A-4985-819B-C1BACB2AA99A}" type="presParOf" srcId="{E61C527F-4C7F-4344-9D53-DBFD8AEC10B2}" destId="{6D802CF0-B6DE-4DDD-B4ED-274F81DCBBFE}" srcOrd="1" destOrd="0" presId="urn:microsoft.com/office/officeart/2005/8/layout/vList5"/>
    <dgm:cxn modelId="{140248B7-8436-492B-83D4-AA5AF9F0D2AF}" type="presParOf" srcId="{213E3C83-54DF-46BE-8E5F-66684253F8EF}" destId="{BDD5A873-1188-409A-8476-C9E1D867AEAB}" srcOrd="7" destOrd="0" presId="urn:microsoft.com/office/officeart/2005/8/layout/vList5"/>
    <dgm:cxn modelId="{7DDA5CB5-BAC3-4549-A02B-A20CEB7EA8F9}" type="presParOf" srcId="{213E3C83-54DF-46BE-8E5F-66684253F8EF}" destId="{434F8B92-CC57-4A1F-898E-AD04D29543F2}" srcOrd="8" destOrd="0" presId="urn:microsoft.com/office/officeart/2005/8/layout/vList5"/>
    <dgm:cxn modelId="{B18296E6-31CB-4313-B013-5029069FC4AB}" type="presParOf" srcId="{434F8B92-CC57-4A1F-898E-AD04D29543F2}" destId="{99462057-44B8-4505-9627-7DCC3A4BC239}" srcOrd="0" destOrd="0" presId="urn:microsoft.com/office/officeart/2005/8/layout/vList5"/>
    <dgm:cxn modelId="{582E9297-D081-4499-A3B9-DD7BC3930714}" type="presParOf" srcId="{434F8B92-CC57-4A1F-898E-AD04D29543F2}" destId="{A93CC412-0F6E-4C98-9A0E-972DF702F23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CCCFDD-BD70-4851-A7D9-966F847F2196}">
      <dsp:nvSpPr>
        <dsp:cNvPr id="0" name=""/>
        <dsp:cNvSpPr/>
      </dsp:nvSpPr>
      <dsp:spPr>
        <a:xfrm rot="5400000">
          <a:off x="3864768" y="-1297364"/>
          <a:ext cx="1328062" cy="426240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Unaprjeđenje statusa umjetnika i podrška umjetničkom stvaralaštvu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Osiguravanje prostora za rad za potrebe kulture i umjetničkog stvaralaštva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200" b="1" kern="1200">
              <a:solidFill>
                <a:schemeClr val="accent5"/>
              </a:solidFill>
            </a:rPr>
            <a:t>Razvoj</a:t>
          </a:r>
          <a:r>
            <a:rPr lang="en-US" sz="1200" b="1" kern="1200">
              <a:solidFill>
                <a:schemeClr val="accent5"/>
              </a:solidFill>
            </a:rPr>
            <a:t> produkcije i distribucije kulturnih sadržaja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Osiguravanje pristupa i sudjelovanja u kulturi</a:t>
          </a:r>
        </a:p>
      </dsp:txBody>
      <dsp:txXfrm rot="-5400000">
        <a:off x="2397600" y="234635"/>
        <a:ext cx="4197569" cy="1198400"/>
      </dsp:txXfrm>
    </dsp:sp>
    <dsp:sp modelId="{BD50C6B8-22AA-4160-979D-E4CEEBC932B6}">
      <dsp:nvSpPr>
        <dsp:cNvPr id="0" name=""/>
        <dsp:cNvSpPr/>
      </dsp:nvSpPr>
      <dsp:spPr>
        <a:xfrm>
          <a:off x="0" y="3796"/>
          <a:ext cx="2397600" cy="166007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accent5"/>
              </a:solidFill>
            </a:rPr>
            <a:t>Razvoj </a:t>
          </a:r>
          <a:r>
            <a:rPr lang="hr-HR" sz="1600" b="1" kern="1200">
              <a:solidFill>
                <a:schemeClr val="accent5"/>
              </a:solidFill>
            </a:rPr>
            <a:t>kulturnog stvaralaštva, produkcije i distribucije</a:t>
          </a:r>
          <a:endParaRPr lang="en-US" sz="1600" b="1" kern="1200">
            <a:solidFill>
              <a:schemeClr val="accent5"/>
            </a:solidFill>
          </a:endParaRPr>
        </a:p>
      </dsp:txBody>
      <dsp:txXfrm>
        <a:off x="81038" y="84834"/>
        <a:ext cx="2235524" cy="1498002"/>
      </dsp:txXfrm>
    </dsp:sp>
    <dsp:sp modelId="{FE4670CB-D982-4AF9-A4CB-B5FAF6C8D81B}">
      <dsp:nvSpPr>
        <dsp:cNvPr id="0" name=""/>
        <dsp:cNvSpPr/>
      </dsp:nvSpPr>
      <dsp:spPr>
        <a:xfrm rot="5400000">
          <a:off x="3864768" y="445717"/>
          <a:ext cx="1328062" cy="426240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Osiguravanje istraživanja, zaštite i očuvanja kulturne baštine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Podrška valorizaciji, interpretaciji, promociji i održivom upravljanju kulturnom baštinom</a:t>
          </a:r>
        </a:p>
      </dsp:txBody>
      <dsp:txXfrm rot="-5400000">
        <a:off x="2397600" y="1977717"/>
        <a:ext cx="4197569" cy="1198400"/>
      </dsp:txXfrm>
    </dsp:sp>
    <dsp:sp modelId="{EE2110CF-9CA9-4277-AB17-2C389A6F6D6A}">
      <dsp:nvSpPr>
        <dsp:cNvPr id="0" name=""/>
        <dsp:cNvSpPr/>
      </dsp:nvSpPr>
      <dsp:spPr>
        <a:xfrm>
          <a:off x="0" y="1746878"/>
          <a:ext cx="2397600" cy="166007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>
              <a:solidFill>
                <a:schemeClr val="accent5"/>
              </a:solidFill>
            </a:rPr>
            <a:t>Očuvanje i održivo korištenje kulturne baštine</a:t>
          </a:r>
          <a:endParaRPr lang="en-US" sz="1600" b="1" kern="1200">
            <a:solidFill>
              <a:schemeClr val="accent5"/>
            </a:solidFill>
          </a:endParaRPr>
        </a:p>
      </dsp:txBody>
      <dsp:txXfrm>
        <a:off x="81038" y="1827916"/>
        <a:ext cx="2235524" cy="1498002"/>
      </dsp:txXfrm>
    </dsp:sp>
    <dsp:sp modelId="{DD6E2A8A-4540-4235-84AB-09820CAB0B0B}">
      <dsp:nvSpPr>
        <dsp:cNvPr id="0" name=""/>
        <dsp:cNvSpPr/>
      </dsp:nvSpPr>
      <dsp:spPr>
        <a:xfrm rot="5400000">
          <a:off x="3864768" y="2188799"/>
          <a:ext cx="1328062" cy="426240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Unaprjeđenje prikupljanja, obrade, zaštite, očuvanja</a:t>
          </a:r>
          <a:r>
            <a:rPr lang="hr-HR" sz="1200" b="1" kern="1200">
              <a:solidFill>
                <a:schemeClr val="accent5"/>
              </a:solidFill>
            </a:rPr>
            <a:t>, dostupnosti, korištenja</a:t>
          </a:r>
          <a:r>
            <a:rPr lang="en-US" sz="1200" b="1" kern="1200">
              <a:solidFill>
                <a:schemeClr val="accent5"/>
              </a:solidFill>
            </a:rPr>
            <a:t> i interpretacije građe u arhivima, knjižnicama i muzejima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Razvoj stručnih i infrastrukturnih kapaciteta arhiva, knjižnica i muzeja</a:t>
          </a:r>
        </a:p>
      </dsp:txBody>
      <dsp:txXfrm rot="-5400000">
        <a:off x="2397600" y="3720799"/>
        <a:ext cx="4197569" cy="1198400"/>
      </dsp:txXfrm>
    </dsp:sp>
    <dsp:sp modelId="{5D4C9A73-BAD7-46B4-8E49-B8F4C16FF075}">
      <dsp:nvSpPr>
        <dsp:cNvPr id="0" name=""/>
        <dsp:cNvSpPr/>
      </dsp:nvSpPr>
      <dsp:spPr>
        <a:xfrm>
          <a:off x="0" y="3489960"/>
          <a:ext cx="2397600" cy="166007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accent5"/>
              </a:solidFill>
            </a:rPr>
            <a:t>Razvoj sustava arhiva, knjižnica i muzeja</a:t>
          </a:r>
        </a:p>
      </dsp:txBody>
      <dsp:txXfrm>
        <a:off x="81038" y="3570998"/>
        <a:ext cx="2235524" cy="1498002"/>
      </dsp:txXfrm>
    </dsp:sp>
    <dsp:sp modelId="{6D802CF0-B6DE-4DDD-B4ED-274F81DCBBFE}">
      <dsp:nvSpPr>
        <dsp:cNvPr id="0" name=""/>
        <dsp:cNvSpPr/>
      </dsp:nvSpPr>
      <dsp:spPr>
        <a:xfrm rot="5400000">
          <a:off x="3864768" y="3931882"/>
          <a:ext cx="1328062" cy="426240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Unaprjeđenje uloge medija i statusa novinara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Poticanje razvoja medija temeljenog na ekonomskoj održivosti, obrazovanju i tehnologiji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200" b="1" kern="1200">
              <a:solidFill>
                <a:schemeClr val="accent5"/>
              </a:solidFill>
            </a:rPr>
            <a:t>Poticanje medijske pismenosti, obrazovanja i stjecanja vještina za digitalno okruženje</a:t>
          </a:r>
          <a:endParaRPr lang="en-US" sz="1200" b="1" kern="1200">
            <a:solidFill>
              <a:schemeClr val="accent5"/>
            </a:solidFill>
          </a:endParaRPr>
        </a:p>
      </dsp:txBody>
      <dsp:txXfrm rot="-5400000">
        <a:off x="2397600" y="5463882"/>
        <a:ext cx="4197569" cy="1198400"/>
      </dsp:txXfrm>
    </dsp:sp>
    <dsp:sp modelId="{BF3D9978-63BA-4ADC-947C-7D28FA2D3D2D}">
      <dsp:nvSpPr>
        <dsp:cNvPr id="0" name=""/>
        <dsp:cNvSpPr/>
      </dsp:nvSpPr>
      <dsp:spPr>
        <a:xfrm>
          <a:off x="0" y="5233042"/>
          <a:ext cx="2397600" cy="166007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accent5"/>
              </a:solidFill>
            </a:rPr>
            <a:t>Unaprjeđenje statusa novinarske profesije, medijskog sektora i poticanje pluralizma</a:t>
          </a:r>
        </a:p>
      </dsp:txBody>
      <dsp:txXfrm>
        <a:off x="81038" y="5314080"/>
        <a:ext cx="2235524" cy="1498002"/>
      </dsp:txXfrm>
    </dsp:sp>
    <dsp:sp modelId="{A93CC412-0F6E-4C98-9A0E-972DF702F238}">
      <dsp:nvSpPr>
        <dsp:cNvPr id="0" name=""/>
        <dsp:cNvSpPr/>
      </dsp:nvSpPr>
      <dsp:spPr>
        <a:xfrm rot="5400000">
          <a:off x="3864768" y="5674964"/>
          <a:ext cx="1328062" cy="426240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200" b="1" kern="1200">
              <a:solidFill>
                <a:schemeClr val="accent5"/>
              </a:solidFill>
            </a:rPr>
            <a:t>Razvoj</a:t>
          </a:r>
          <a:r>
            <a:rPr lang="en-US" sz="1200" b="1" kern="1200">
              <a:solidFill>
                <a:schemeClr val="accent5"/>
              </a:solidFill>
            </a:rPr>
            <a:t> ljudskih potencijala, sustava podrške i otpornosti na rizike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Unaprjeđivanje strateškog, normativnog i financijskog okvira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>
              <a:solidFill>
                <a:schemeClr val="accent5"/>
              </a:solidFill>
            </a:rPr>
            <a:t>Poticanje mobilnosti, transfera znanja i međunarodne suradnje</a:t>
          </a:r>
        </a:p>
      </dsp:txBody>
      <dsp:txXfrm rot="-5400000">
        <a:off x="2397600" y="7206964"/>
        <a:ext cx="4197569" cy="1198400"/>
      </dsp:txXfrm>
    </dsp:sp>
    <dsp:sp modelId="{99462057-44B8-4505-9627-7DCC3A4BC239}">
      <dsp:nvSpPr>
        <dsp:cNvPr id="0" name=""/>
        <dsp:cNvSpPr/>
      </dsp:nvSpPr>
      <dsp:spPr>
        <a:xfrm>
          <a:off x="0" y="6976124"/>
          <a:ext cx="2397600" cy="166007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accent5"/>
              </a:solidFill>
            </a:rPr>
            <a:t>Učinkovita podrška kulturnom i medijskom</a:t>
          </a:r>
          <a:r>
            <a:rPr lang="hr-HR" sz="1600" b="1" kern="1200">
              <a:solidFill>
                <a:schemeClr val="accent5"/>
              </a:solidFill>
            </a:rPr>
            <a:t> </a:t>
          </a:r>
          <a:r>
            <a:rPr lang="en-US" sz="1600" b="1" kern="1200">
              <a:solidFill>
                <a:schemeClr val="accent5"/>
              </a:solidFill>
            </a:rPr>
            <a:t>sektoru</a:t>
          </a:r>
        </a:p>
      </dsp:txBody>
      <dsp:txXfrm>
        <a:off x="81038" y="7057162"/>
        <a:ext cx="2235524" cy="1498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9C96-07B4-4064-9C4D-3691E586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9440</TotalTime>
  <Pages>31</Pages>
  <Words>11533</Words>
  <Characters>65740</Characters>
  <Application>Microsoft Office Word</Application>
  <DocSecurity>0</DocSecurity>
  <Lines>547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Dinko Klarić</cp:lastModifiedBy>
  <cp:revision>25</cp:revision>
  <cp:lastPrinted>2024-11-25T13:49:00Z</cp:lastPrinted>
  <dcterms:created xsi:type="dcterms:W3CDTF">2022-11-30T13:53:00Z</dcterms:created>
  <dcterms:modified xsi:type="dcterms:W3CDTF">2025-10-29T10:59:00Z</dcterms:modified>
</cp:coreProperties>
</file>